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7B102">
      <w:pPr>
        <w:spacing w:line="560" w:lineRule="exact"/>
        <w:jc w:val="center"/>
        <w:outlineLvl w:val="0"/>
        <w:rPr>
          <w:rFonts w:ascii="小标宋" w:hAnsi="小标宋" w:eastAsia="小标宋" w:cs="小标宋"/>
          <w:b/>
          <w:sz w:val="44"/>
          <w:szCs w:val="44"/>
        </w:rPr>
      </w:pPr>
    </w:p>
    <w:p w14:paraId="62A1C751">
      <w:pPr>
        <w:spacing w:line="560" w:lineRule="exact"/>
        <w:jc w:val="center"/>
        <w:outlineLvl w:val="0"/>
        <w:rPr>
          <w:rFonts w:ascii="小标宋" w:hAnsi="小标宋" w:eastAsia="小标宋" w:cs="小标宋"/>
          <w:b/>
          <w:sz w:val="44"/>
          <w:szCs w:val="44"/>
        </w:rPr>
      </w:pPr>
    </w:p>
    <w:p w14:paraId="41234F4E">
      <w:pPr>
        <w:spacing w:line="560" w:lineRule="exact"/>
        <w:jc w:val="center"/>
        <w:outlineLvl w:val="0"/>
        <w:rPr>
          <w:rFonts w:ascii="小标宋" w:hAnsi="小标宋" w:eastAsia="小标宋" w:cs="小标宋"/>
          <w:b/>
          <w:sz w:val="44"/>
        </w:rPr>
      </w:pPr>
      <w:r>
        <w:rPr>
          <w:rFonts w:hint="eastAsia" w:ascii="小标宋" w:hAnsi="小标宋" w:eastAsia="小标宋" w:cs="小标宋"/>
          <w:b/>
          <w:sz w:val="44"/>
          <w:szCs w:val="44"/>
        </w:rPr>
        <w:t>沈阳东北制药装备制造安装有限公司</w:t>
      </w:r>
      <w:r>
        <w:rPr>
          <w:rFonts w:hint="eastAsia" w:ascii="小标宋" w:hAnsi="小标宋" w:eastAsia="小标宋" w:cs="小标宋"/>
          <w:b/>
          <w:sz w:val="44"/>
        </w:rPr>
        <w:t>招标文件</w:t>
      </w:r>
    </w:p>
    <w:p w14:paraId="370B3914">
      <w:pPr>
        <w:spacing w:line="460" w:lineRule="exact"/>
        <w:jc w:val="center"/>
        <w:rPr>
          <w:b/>
          <w:sz w:val="28"/>
        </w:rPr>
      </w:pPr>
    </w:p>
    <w:p w14:paraId="1521D0DD">
      <w:pPr>
        <w:spacing w:line="460" w:lineRule="exact"/>
        <w:jc w:val="center"/>
        <w:rPr>
          <w:b/>
          <w:sz w:val="32"/>
        </w:rPr>
      </w:pPr>
    </w:p>
    <w:p w14:paraId="1D105CD7">
      <w:pPr>
        <w:spacing w:line="460" w:lineRule="exact"/>
        <w:jc w:val="center"/>
        <w:rPr>
          <w:b/>
          <w:sz w:val="32"/>
        </w:rPr>
      </w:pPr>
    </w:p>
    <w:p w14:paraId="6EC03A0C">
      <w:pPr>
        <w:spacing w:line="460" w:lineRule="exact"/>
        <w:jc w:val="center"/>
        <w:rPr>
          <w:b/>
          <w:sz w:val="32"/>
        </w:rPr>
      </w:pPr>
    </w:p>
    <w:p w14:paraId="22833417">
      <w:pPr>
        <w:spacing w:line="460" w:lineRule="exact"/>
        <w:jc w:val="center"/>
        <w:rPr>
          <w:b/>
          <w:sz w:val="36"/>
        </w:rPr>
      </w:pPr>
    </w:p>
    <w:p w14:paraId="433D6182">
      <w:pPr>
        <w:spacing w:line="460" w:lineRule="exact"/>
        <w:jc w:val="center"/>
        <w:rPr>
          <w:rFonts w:hint="eastAsia" w:ascii="小标宋" w:hAnsi="小标宋" w:eastAsia="小标宋" w:cs="小标宋"/>
          <w:b/>
          <w:sz w:val="44"/>
          <w:szCs w:val="44"/>
          <w:lang w:eastAsia="zh-CN"/>
        </w:rPr>
      </w:pPr>
      <w:r>
        <w:rPr>
          <w:rFonts w:hint="eastAsia" w:ascii="小标宋" w:hAnsi="小标宋" w:eastAsia="小标宋" w:cs="小标宋"/>
          <w:b/>
          <w:sz w:val="44"/>
          <w:szCs w:val="44"/>
          <w:lang w:eastAsia="zh-CN"/>
        </w:rPr>
        <w:t>普莱瑞迪普材反应器设备制作委外加工</w:t>
      </w:r>
    </w:p>
    <w:p w14:paraId="697AEF96">
      <w:pPr>
        <w:spacing w:line="460" w:lineRule="exact"/>
        <w:jc w:val="center"/>
        <w:rPr>
          <w:b/>
          <w:sz w:val="36"/>
        </w:rPr>
      </w:pPr>
    </w:p>
    <w:p w14:paraId="15125818">
      <w:pPr>
        <w:spacing w:line="480" w:lineRule="exact"/>
        <w:jc w:val="center"/>
        <w:rPr>
          <w:rFonts w:hint="eastAsia" w:ascii="仿宋" w:hAnsi="仿宋" w:eastAsia="仿宋" w:cs="Times New Roman"/>
          <w:b/>
          <w:bCs/>
          <w:sz w:val="32"/>
          <w:szCs w:val="32"/>
          <w:lang w:eastAsia="zh-CN"/>
        </w:rPr>
      </w:pPr>
      <w:r>
        <w:rPr>
          <w:rFonts w:hint="eastAsia" w:ascii="仿宋" w:hAnsi="仿宋" w:eastAsia="仿宋" w:cs="仿宋"/>
          <w:b/>
          <w:sz w:val="32"/>
          <w:szCs w:val="32"/>
        </w:rPr>
        <w:t>招标编号：</w:t>
      </w:r>
      <w:r>
        <w:rPr>
          <w:rFonts w:hint="eastAsia" w:ascii="仿宋" w:hAnsi="仿宋" w:eastAsia="仿宋"/>
          <w:sz w:val="32"/>
          <w:szCs w:val="32"/>
          <w:highlight w:val="none"/>
          <w:lang w:eastAsia="zh-CN"/>
        </w:rPr>
        <w:t>DBZY/608-2024-BJ-FW0047</w:t>
      </w:r>
    </w:p>
    <w:p w14:paraId="0993B21A">
      <w:pPr>
        <w:spacing w:line="480" w:lineRule="exact"/>
        <w:jc w:val="center"/>
        <w:rPr>
          <w:rFonts w:ascii="仿宋" w:hAnsi="仿宋" w:eastAsia="仿宋" w:cs="Times New Roman"/>
          <w:b/>
          <w:bCs/>
          <w:sz w:val="32"/>
          <w:szCs w:val="32"/>
        </w:rPr>
      </w:pPr>
    </w:p>
    <w:p w14:paraId="6AAF9395">
      <w:pPr>
        <w:spacing w:line="560" w:lineRule="exact"/>
        <w:jc w:val="center"/>
        <w:rPr>
          <w:rFonts w:ascii="仿宋" w:hAnsi="仿宋" w:eastAsia="仿宋" w:cs="Times New Roman"/>
          <w:b/>
          <w:bCs/>
          <w:sz w:val="32"/>
          <w:szCs w:val="32"/>
          <w:u w:val="single"/>
        </w:rPr>
      </w:pPr>
    </w:p>
    <w:p w14:paraId="620AA9E2">
      <w:pPr>
        <w:spacing w:line="560" w:lineRule="exact"/>
        <w:jc w:val="center"/>
        <w:outlineLvl w:val="1"/>
        <w:rPr>
          <w:rFonts w:ascii="仿宋" w:hAnsi="仿宋" w:eastAsia="仿宋" w:cs="仿宋"/>
          <w:b/>
          <w:color w:val="FF0000"/>
          <w:sz w:val="32"/>
          <w:szCs w:val="32"/>
          <w:u w:val="single"/>
        </w:rPr>
      </w:pPr>
    </w:p>
    <w:p w14:paraId="5BA7E8E4">
      <w:pPr>
        <w:spacing w:line="560" w:lineRule="exact"/>
        <w:jc w:val="center"/>
        <w:rPr>
          <w:b/>
          <w:sz w:val="36"/>
        </w:rPr>
      </w:pPr>
    </w:p>
    <w:p w14:paraId="6E6B86E1">
      <w:pPr>
        <w:spacing w:line="560" w:lineRule="exact"/>
        <w:jc w:val="both"/>
        <w:rPr>
          <w:b/>
          <w:sz w:val="36"/>
        </w:rPr>
      </w:pPr>
    </w:p>
    <w:p w14:paraId="2F96FD42">
      <w:pPr>
        <w:spacing w:line="560" w:lineRule="exact"/>
        <w:rPr>
          <w:b/>
          <w:sz w:val="36"/>
        </w:rPr>
      </w:pPr>
    </w:p>
    <w:p w14:paraId="42806FA9">
      <w:pPr>
        <w:spacing w:line="560" w:lineRule="exact"/>
        <w:jc w:val="center"/>
        <w:rPr>
          <w:b/>
          <w:sz w:val="36"/>
        </w:rPr>
      </w:pPr>
    </w:p>
    <w:p w14:paraId="556603AC">
      <w:pPr>
        <w:spacing w:line="560" w:lineRule="exact"/>
        <w:jc w:val="center"/>
        <w:rPr>
          <w:b/>
          <w:sz w:val="36"/>
        </w:rPr>
      </w:pPr>
    </w:p>
    <w:p w14:paraId="27C97AA2">
      <w:pPr>
        <w:widowControl/>
        <w:jc w:val="center"/>
        <w:rPr>
          <w:rFonts w:ascii="仿宋" w:hAnsi="仿宋" w:eastAsia="仿宋" w:cs="仿宋"/>
          <w:b/>
          <w:sz w:val="32"/>
          <w:szCs w:val="32"/>
        </w:rPr>
      </w:pPr>
    </w:p>
    <w:p w14:paraId="1079FAEF">
      <w:pPr>
        <w:widowControl/>
        <w:jc w:val="center"/>
        <w:rPr>
          <w:rFonts w:ascii="仿宋" w:hAnsi="仿宋" w:eastAsia="仿宋" w:cs="仿宋"/>
          <w:b/>
          <w:sz w:val="32"/>
          <w:szCs w:val="32"/>
        </w:rPr>
      </w:pPr>
    </w:p>
    <w:p w14:paraId="22A1AAE7">
      <w:pPr>
        <w:widowControl/>
        <w:jc w:val="center"/>
        <w:rPr>
          <w:rFonts w:ascii="仿宋" w:hAnsi="仿宋" w:eastAsia="仿宋" w:cs="仿宋"/>
          <w:b/>
          <w:sz w:val="32"/>
          <w:szCs w:val="32"/>
        </w:rPr>
      </w:pPr>
    </w:p>
    <w:p w14:paraId="1A4D7D6B">
      <w:pPr>
        <w:widowControl/>
        <w:jc w:val="center"/>
        <w:rPr>
          <w:rFonts w:ascii="仿宋" w:hAnsi="仿宋" w:eastAsia="仿宋" w:cs="仿宋"/>
          <w:b/>
          <w:sz w:val="32"/>
          <w:szCs w:val="32"/>
        </w:rPr>
      </w:pPr>
    </w:p>
    <w:p w14:paraId="4C49F9AA">
      <w:pPr>
        <w:widowControl/>
        <w:jc w:val="center"/>
        <w:rPr>
          <w:rFonts w:ascii="仿宋" w:hAnsi="仿宋" w:eastAsia="仿宋" w:cs="仿宋"/>
          <w:b/>
          <w:sz w:val="32"/>
          <w:szCs w:val="32"/>
        </w:rPr>
      </w:pPr>
      <w:r>
        <w:rPr>
          <w:rFonts w:hint="eastAsia" w:ascii="仿宋" w:hAnsi="仿宋" w:eastAsia="仿宋" w:cs="仿宋"/>
          <w:b/>
          <w:sz w:val="32"/>
          <w:szCs w:val="32"/>
        </w:rPr>
        <w:t>沈阳东北制药装备制造安装有限公司</w:t>
      </w:r>
    </w:p>
    <w:p w14:paraId="566B6C61">
      <w:pPr>
        <w:widowControl/>
        <w:jc w:val="left"/>
        <w:rPr>
          <w:rFonts w:ascii="仿宋" w:hAnsi="仿宋" w:eastAsia="仿宋" w:cs="仿宋"/>
          <w:b/>
          <w:sz w:val="32"/>
          <w:szCs w:val="32"/>
        </w:rPr>
      </w:pPr>
      <w:r>
        <w:rPr>
          <w:rFonts w:ascii="仿宋" w:hAnsi="仿宋" w:eastAsia="仿宋" w:cs="仿宋"/>
          <w:b/>
          <w:sz w:val="32"/>
          <w:szCs w:val="32"/>
        </w:rPr>
        <w:t xml:space="preserve">    </w:t>
      </w:r>
      <w:r>
        <w:rPr>
          <w:rFonts w:hint="eastAsia" w:ascii="仿宋" w:hAnsi="仿宋" w:eastAsia="仿宋"/>
          <w:sz w:val="32"/>
          <w:szCs w:val="32"/>
        </w:rPr>
        <w:t>我公司拟对以下项目进行比价招标，请投标单位根据下列要求做好投标准备工作，具体事项如下。</w:t>
      </w:r>
    </w:p>
    <w:p w14:paraId="0200F21E">
      <w:pPr>
        <w:pStyle w:val="17"/>
        <w:spacing w:line="240" w:lineRule="auto"/>
        <w:ind w:firstLine="640"/>
        <w:jc w:val="both"/>
      </w:pPr>
      <w:bookmarkStart w:id="0" w:name="_Toc2350808"/>
      <w:r>
        <w:rPr>
          <w:rStyle w:val="18"/>
        </w:rPr>
        <w:t>一、招标单位名称</w:t>
      </w:r>
      <w:bookmarkEnd w:id="0"/>
    </w:p>
    <w:p w14:paraId="788F6105">
      <w:pPr>
        <w:pStyle w:val="17"/>
        <w:spacing w:line="240" w:lineRule="auto"/>
        <w:ind w:firstLine="640"/>
        <w:jc w:val="both"/>
      </w:pPr>
      <w:r>
        <w:rPr>
          <w:rFonts w:hint="eastAsia" w:ascii="仿宋" w:hAnsi="仿宋" w:eastAsia="仿宋" w:cs="仿宋"/>
        </w:rPr>
        <w:t>沈阳东北制药装备制造安装有限公司</w:t>
      </w:r>
    </w:p>
    <w:p w14:paraId="6694DE9C">
      <w:pPr>
        <w:pStyle w:val="17"/>
        <w:spacing w:line="240" w:lineRule="auto"/>
        <w:ind w:firstLine="640"/>
        <w:jc w:val="both"/>
      </w:pPr>
      <w:bookmarkStart w:id="1" w:name="_Toc2350809"/>
      <w:r>
        <w:rPr>
          <w:rStyle w:val="18"/>
        </w:rPr>
        <w:t>二、招标单位地址</w:t>
      </w:r>
      <w:bookmarkEnd w:id="1"/>
    </w:p>
    <w:p w14:paraId="6CEA9AB8">
      <w:pPr>
        <w:pStyle w:val="17"/>
        <w:spacing w:line="240" w:lineRule="auto"/>
        <w:ind w:firstLine="640"/>
        <w:jc w:val="both"/>
        <w:rPr>
          <w:rFonts w:ascii="仿宋" w:hAnsi="仿宋" w:eastAsia="仿宋" w:cs="仿宋"/>
        </w:rPr>
      </w:pPr>
      <w:r>
        <w:rPr>
          <w:rFonts w:hint="eastAsia"/>
        </w:rPr>
        <w:t>沈阳</w:t>
      </w:r>
      <w:r>
        <w:rPr>
          <w:rFonts w:hint="eastAsia" w:ascii="仿宋" w:hAnsi="仿宋" w:eastAsia="仿宋" w:cs="仿宋"/>
        </w:rPr>
        <w:t>经济技术开发区</w:t>
      </w:r>
      <w:bookmarkStart w:id="2" w:name="_Toc2350810"/>
      <w:r>
        <w:rPr>
          <w:rFonts w:hint="eastAsia" w:ascii="仿宋" w:hAnsi="仿宋" w:eastAsia="仿宋" w:cs="仿宋"/>
        </w:rPr>
        <w:t>沈西六东路29号</w:t>
      </w:r>
    </w:p>
    <w:p w14:paraId="34450A12">
      <w:pPr>
        <w:pStyle w:val="17"/>
        <w:spacing w:line="240" w:lineRule="auto"/>
        <w:ind w:firstLine="640"/>
        <w:jc w:val="both"/>
      </w:pPr>
      <w:r>
        <w:rPr>
          <w:rStyle w:val="18"/>
        </w:rPr>
        <w:t>三、招标项目名称</w:t>
      </w:r>
      <w:bookmarkEnd w:id="2"/>
    </w:p>
    <w:p w14:paraId="0A4E6B17">
      <w:pPr>
        <w:spacing w:line="480" w:lineRule="exact"/>
        <w:ind w:firstLine="640" w:firstLineChars="200"/>
        <w:jc w:val="both"/>
        <w:rPr>
          <w:rFonts w:hint="eastAsia" w:ascii="仿宋" w:hAnsi="仿宋" w:eastAsia="仿宋" w:cs="Times New Roman"/>
          <w:b/>
          <w:bCs/>
          <w:sz w:val="32"/>
          <w:szCs w:val="32"/>
          <w:lang w:eastAsia="zh-CN"/>
        </w:rPr>
      </w:pPr>
      <w:r>
        <w:rPr>
          <w:rFonts w:hint="eastAsia" w:ascii="仿宋" w:hAnsi="仿宋" w:eastAsia="仿宋" w:cs="仿宋"/>
          <w:kern w:val="0"/>
          <w:sz w:val="32"/>
          <w:szCs w:val="20"/>
        </w:rPr>
        <w:t>招标编号：</w:t>
      </w:r>
      <w:r>
        <w:rPr>
          <w:rFonts w:hint="eastAsia" w:ascii="仿宋" w:hAnsi="仿宋" w:eastAsia="仿宋"/>
          <w:sz w:val="32"/>
          <w:szCs w:val="32"/>
          <w:highlight w:val="none"/>
          <w:lang w:eastAsia="zh-CN"/>
        </w:rPr>
        <w:t>DBZY/608-2024-BJ-FW0047</w:t>
      </w:r>
    </w:p>
    <w:p w14:paraId="5237FEF5">
      <w:pPr>
        <w:ind w:left="641"/>
        <w:rPr>
          <w:rFonts w:ascii="黑体" w:hAnsi="黑体" w:eastAsia="黑体" w:cs="Times New Roman"/>
          <w:b/>
          <w:sz w:val="32"/>
          <w:szCs w:val="32"/>
        </w:rPr>
      </w:pPr>
      <w:bookmarkStart w:id="3" w:name="_Toc2350811"/>
      <w:r>
        <w:rPr>
          <w:rFonts w:ascii="黑体" w:hAnsi="黑体" w:eastAsia="黑体" w:cs="Times New Roman"/>
          <w:b/>
          <w:sz w:val="32"/>
          <w:szCs w:val="32"/>
        </w:rPr>
        <w:t>四、招标地点、时间</w:t>
      </w:r>
      <w:bookmarkEnd w:id="3"/>
    </w:p>
    <w:p w14:paraId="4770B20F">
      <w:pPr>
        <w:ind w:firstLine="640" w:firstLineChars="200"/>
        <w:rPr>
          <w:rFonts w:ascii="仿宋" w:hAnsi="仿宋" w:eastAsia="仿宋" w:cs="仿宋"/>
          <w:kern w:val="0"/>
          <w:sz w:val="32"/>
          <w:szCs w:val="20"/>
        </w:rPr>
      </w:pPr>
      <w:r>
        <w:rPr>
          <w:rFonts w:ascii="仿宋" w:hAnsi="仿宋" w:eastAsia="仿宋"/>
          <w:sz w:val="32"/>
          <w:szCs w:val="32"/>
        </w:rPr>
        <w:t>（一）</w:t>
      </w:r>
      <w:r>
        <w:rPr>
          <w:rFonts w:hint="eastAsia" w:ascii="仿宋" w:hAnsi="仿宋" w:eastAsia="仿宋"/>
          <w:sz w:val="32"/>
          <w:szCs w:val="32"/>
        </w:rPr>
        <w:t>开标</w:t>
      </w:r>
      <w:r>
        <w:rPr>
          <w:rFonts w:ascii="仿宋" w:hAnsi="仿宋" w:eastAsia="仿宋"/>
          <w:sz w:val="32"/>
          <w:szCs w:val="32"/>
        </w:rPr>
        <w:t>地点</w:t>
      </w:r>
      <w:r>
        <w:rPr>
          <w:rFonts w:hint="eastAsia" w:ascii="仿宋" w:hAnsi="仿宋" w:eastAsia="仿宋"/>
          <w:sz w:val="32"/>
          <w:szCs w:val="32"/>
        </w:rPr>
        <w:t>：沈阳经济技术开发区沈西六东路29号，办公楼4楼403室。</w:t>
      </w:r>
    </w:p>
    <w:p w14:paraId="228B6ABB">
      <w:pPr>
        <w:pStyle w:val="17"/>
        <w:spacing w:line="240" w:lineRule="auto"/>
        <w:ind w:firstLine="640"/>
        <w:jc w:val="both"/>
        <w:rPr>
          <w:rFonts w:ascii="仿宋" w:hAnsi="仿宋" w:eastAsia="仿宋"/>
          <w:kern w:val="2"/>
          <w:szCs w:val="32"/>
          <w:highlight w:val="yellow"/>
        </w:rPr>
      </w:pPr>
      <w:r>
        <w:rPr>
          <w:rFonts w:ascii="仿宋" w:hAnsi="仿宋" w:eastAsia="仿宋"/>
          <w:kern w:val="2"/>
          <w:szCs w:val="32"/>
        </w:rPr>
        <w:t>（二）</w:t>
      </w:r>
      <w:r>
        <w:rPr>
          <w:rFonts w:hint="eastAsia" w:ascii="仿宋" w:hAnsi="仿宋" w:eastAsia="仿宋"/>
          <w:kern w:val="2"/>
          <w:szCs w:val="32"/>
        </w:rPr>
        <w:t>开标</w:t>
      </w:r>
      <w:r>
        <w:rPr>
          <w:rFonts w:ascii="仿宋" w:hAnsi="仿宋" w:eastAsia="仿宋"/>
          <w:kern w:val="2"/>
          <w:szCs w:val="32"/>
        </w:rPr>
        <w:t>时间</w:t>
      </w:r>
      <w:r>
        <w:rPr>
          <w:rFonts w:hint="eastAsia" w:ascii="仿宋" w:hAnsi="仿宋" w:eastAsia="仿宋"/>
          <w:kern w:val="2"/>
          <w:szCs w:val="32"/>
        </w:rPr>
        <w:t>：</w:t>
      </w:r>
      <w:r>
        <w:rPr>
          <w:rFonts w:hint="eastAsia" w:ascii="仿宋" w:hAnsi="仿宋" w:eastAsia="仿宋"/>
          <w:szCs w:val="32"/>
          <w:highlight w:val="none"/>
          <w:lang w:eastAsia="zh-CN"/>
        </w:rPr>
        <w:t>2024年9月</w:t>
      </w:r>
      <w:r>
        <w:rPr>
          <w:rFonts w:hint="eastAsia" w:ascii="仿宋" w:hAnsi="仿宋" w:eastAsia="仿宋"/>
          <w:szCs w:val="32"/>
          <w:highlight w:val="none"/>
          <w:lang w:val="en-US" w:eastAsia="zh-CN"/>
        </w:rPr>
        <w:t>27</w:t>
      </w:r>
      <w:r>
        <w:rPr>
          <w:rFonts w:hint="eastAsia" w:ascii="仿宋" w:hAnsi="仿宋" w:eastAsia="仿宋"/>
          <w:szCs w:val="32"/>
          <w:highlight w:val="none"/>
          <w:lang w:eastAsia="zh-CN"/>
        </w:rPr>
        <w:t>日</w:t>
      </w:r>
      <w:r>
        <w:rPr>
          <w:rFonts w:hint="eastAsia" w:ascii="仿宋" w:hAnsi="仿宋" w:eastAsia="仿宋"/>
          <w:szCs w:val="32"/>
          <w:highlight w:val="none"/>
          <w:lang w:val="en-US" w:eastAsia="zh-CN"/>
        </w:rPr>
        <w:t>14</w:t>
      </w:r>
      <w:r>
        <w:rPr>
          <w:rFonts w:hint="eastAsia" w:ascii="仿宋" w:hAnsi="仿宋" w:eastAsia="仿宋"/>
          <w:szCs w:val="32"/>
          <w:highlight w:val="none"/>
          <w:lang w:eastAsia="zh-CN"/>
        </w:rPr>
        <w:t>时</w:t>
      </w:r>
      <w:r>
        <w:rPr>
          <w:rFonts w:hint="eastAsia" w:ascii="仿宋" w:hAnsi="仿宋" w:eastAsia="仿宋"/>
          <w:szCs w:val="32"/>
        </w:rPr>
        <w:t>。</w:t>
      </w:r>
    </w:p>
    <w:p w14:paraId="51603BB8">
      <w:pPr>
        <w:ind w:left="641"/>
        <w:rPr>
          <w:rFonts w:ascii="黑体" w:hAnsi="黑体" w:eastAsia="黑体" w:cs="Times New Roman"/>
          <w:sz w:val="32"/>
          <w:szCs w:val="32"/>
        </w:rPr>
      </w:pPr>
      <w:bookmarkStart w:id="4" w:name="_Toc2350812"/>
      <w:r>
        <w:rPr>
          <w:rFonts w:ascii="黑体" w:hAnsi="黑体" w:eastAsia="黑体" w:cs="Times New Roman"/>
          <w:sz w:val="32"/>
          <w:szCs w:val="32"/>
        </w:rPr>
        <w:t>五、现场</w:t>
      </w:r>
      <w:r>
        <w:rPr>
          <w:rFonts w:hint="eastAsia" w:ascii="黑体" w:hAnsi="黑体" w:eastAsia="黑体" w:cs="Times New Roman"/>
          <w:sz w:val="32"/>
          <w:szCs w:val="32"/>
        </w:rPr>
        <w:t>勘察</w:t>
      </w:r>
      <w:r>
        <w:rPr>
          <w:rFonts w:ascii="黑体" w:hAnsi="黑体" w:eastAsia="黑体" w:cs="Times New Roman"/>
          <w:sz w:val="32"/>
          <w:szCs w:val="32"/>
        </w:rPr>
        <w:t>/答疑</w:t>
      </w:r>
      <w:bookmarkEnd w:id="4"/>
    </w:p>
    <w:p w14:paraId="37068957">
      <w:pPr>
        <w:pStyle w:val="17"/>
        <w:spacing w:line="240" w:lineRule="auto"/>
        <w:ind w:firstLine="640"/>
        <w:jc w:val="both"/>
        <w:rPr>
          <w:rFonts w:ascii="仿宋" w:hAnsi="仿宋" w:eastAsia="仿宋"/>
          <w:kern w:val="2"/>
          <w:szCs w:val="32"/>
        </w:rPr>
      </w:pPr>
      <w:r>
        <w:rPr>
          <w:rFonts w:ascii="仿宋" w:hAnsi="仿宋" w:eastAsia="仿宋"/>
          <w:kern w:val="2"/>
          <w:szCs w:val="32"/>
        </w:rPr>
        <w:t>（一）</w:t>
      </w:r>
      <w:r>
        <w:rPr>
          <w:rFonts w:hint="eastAsia" w:ascii="仿宋" w:hAnsi="仿宋" w:eastAsia="仿宋"/>
          <w:kern w:val="2"/>
          <w:szCs w:val="32"/>
        </w:rPr>
        <w:t>勘察</w:t>
      </w:r>
      <w:r>
        <w:rPr>
          <w:rFonts w:ascii="仿宋" w:hAnsi="仿宋" w:eastAsia="仿宋"/>
          <w:kern w:val="2"/>
          <w:szCs w:val="32"/>
        </w:rPr>
        <w:t>/答疑时间</w:t>
      </w:r>
      <w:r>
        <w:rPr>
          <w:rFonts w:hint="eastAsia" w:ascii="仿宋" w:hAnsi="仿宋" w:eastAsia="仿宋"/>
          <w:kern w:val="2"/>
          <w:szCs w:val="32"/>
        </w:rPr>
        <w:t>：无</w:t>
      </w:r>
    </w:p>
    <w:p w14:paraId="0363BEA5">
      <w:pPr>
        <w:pStyle w:val="17"/>
        <w:spacing w:line="240" w:lineRule="auto"/>
        <w:ind w:firstLine="640"/>
        <w:jc w:val="both"/>
        <w:rPr>
          <w:rFonts w:ascii="仿宋" w:hAnsi="仿宋" w:eastAsia="仿宋"/>
          <w:kern w:val="2"/>
          <w:szCs w:val="32"/>
        </w:rPr>
      </w:pPr>
      <w:r>
        <w:rPr>
          <w:rFonts w:ascii="仿宋" w:hAnsi="仿宋" w:eastAsia="仿宋"/>
          <w:kern w:val="2"/>
          <w:szCs w:val="32"/>
        </w:rPr>
        <w:t>（二）</w:t>
      </w:r>
      <w:r>
        <w:rPr>
          <w:rFonts w:hint="eastAsia" w:ascii="仿宋" w:hAnsi="仿宋" w:eastAsia="仿宋"/>
          <w:kern w:val="2"/>
          <w:szCs w:val="32"/>
        </w:rPr>
        <w:t>勘察</w:t>
      </w:r>
      <w:r>
        <w:rPr>
          <w:rFonts w:ascii="仿宋" w:hAnsi="仿宋" w:eastAsia="仿宋"/>
          <w:kern w:val="2"/>
          <w:szCs w:val="32"/>
        </w:rPr>
        <w:t>/答疑地点</w:t>
      </w:r>
      <w:r>
        <w:rPr>
          <w:rFonts w:hint="eastAsia" w:ascii="仿宋" w:hAnsi="仿宋" w:eastAsia="仿宋"/>
          <w:kern w:val="2"/>
          <w:szCs w:val="32"/>
        </w:rPr>
        <w:t>：无</w:t>
      </w:r>
    </w:p>
    <w:p w14:paraId="65774193">
      <w:pPr>
        <w:ind w:left="641"/>
        <w:rPr>
          <w:rFonts w:ascii="黑体" w:hAnsi="黑体" w:eastAsia="黑体" w:cs="Times New Roman"/>
          <w:sz w:val="32"/>
          <w:szCs w:val="32"/>
        </w:rPr>
      </w:pPr>
      <w:bookmarkStart w:id="5" w:name="_Toc2350813"/>
      <w:r>
        <w:rPr>
          <w:rFonts w:ascii="黑体" w:hAnsi="黑体" w:eastAsia="黑体" w:cs="Times New Roman"/>
          <w:sz w:val="32"/>
          <w:szCs w:val="32"/>
        </w:rPr>
        <w:t>六、招标项目内容简介</w:t>
      </w:r>
      <w:bookmarkEnd w:id="5"/>
    </w:p>
    <w:p w14:paraId="151F170B">
      <w:pPr>
        <w:pStyle w:val="2"/>
        <w:ind w:firstLine="680" w:firstLineChars="200"/>
        <w:rPr>
          <w:highlight w:val="none"/>
        </w:rPr>
      </w:pPr>
      <w:r>
        <w:rPr>
          <w:rFonts w:hint="eastAsia" w:ascii="仿宋" w:hAnsi="仿宋" w:eastAsia="仿宋"/>
          <w:sz w:val="32"/>
          <w:szCs w:val="32"/>
          <w:highlight w:val="none"/>
          <w:u w:val="none"/>
          <w:lang w:val="en-US" w:eastAsia="zh-CN"/>
        </w:rPr>
        <w:t>按甲方提供施工图纸进行施工。甲方提供主材，乙方需提供施工方案并负责设备制作过程中所包含的人员、机械、辅材及材质单、</w:t>
      </w:r>
      <w:r>
        <w:rPr>
          <w:rFonts w:hint="eastAsia" w:ascii="仿宋" w:hAnsi="仿宋" w:eastAsia="仿宋"/>
          <w:color w:val="000000" w:themeColor="text1"/>
          <w:sz w:val="32"/>
          <w:szCs w:val="32"/>
          <w:highlight w:val="none"/>
          <w:u w:val="none"/>
          <w:lang w:val="en-US" w:eastAsia="zh-CN"/>
          <w14:textFill>
            <w14:solidFill>
              <w14:schemeClr w14:val="tx1"/>
            </w14:solidFill>
          </w14:textFill>
        </w:rPr>
        <w:t>材料运输、设备档案制作（按甲方提供电子模板制作）</w:t>
      </w:r>
      <w:r>
        <w:rPr>
          <w:rFonts w:hint="eastAsia" w:ascii="仿宋" w:hAnsi="仿宋" w:eastAsia="仿宋"/>
          <w:sz w:val="32"/>
          <w:szCs w:val="32"/>
          <w:highlight w:val="none"/>
          <w:u w:val="none"/>
          <w:lang w:val="en-US" w:eastAsia="zh-CN"/>
        </w:rPr>
        <w:t>等相关</w:t>
      </w:r>
      <w:r>
        <w:rPr>
          <w:rFonts w:hint="eastAsia" w:ascii="仿宋" w:hAnsi="仿宋" w:eastAsia="仿宋"/>
          <w:color w:val="000000" w:themeColor="text1"/>
          <w:sz w:val="32"/>
          <w:szCs w:val="32"/>
          <w:highlight w:val="none"/>
          <w:u w:val="none"/>
          <w:lang w:val="en-US" w:eastAsia="zh-CN"/>
          <w14:textFill>
            <w14:solidFill>
              <w14:schemeClr w14:val="tx1"/>
            </w14:solidFill>
          </w14:textFill>
        </w:rPr>
        <w:t>工作，乙方设备制作完成后需将设备发至大连长兴岛经济技术开发区</w:t>
      </w:r>
      <w:r>
        <w:rPr>
          <w:rFonts w:hint="eastAsia" w:ascii="仿宋" w:hAnsi="仿宋" w:eastAsia="仿宋"/>
          <w:color w:val="000000" w:themeColor="text1"/>
          <w:sz w:val="32"/>
          <w:szCs w:val="32"/>
          <w:highlight w:val="none"/>
          <w:u w:val="none"/>
          <w:lang w:val="en-US" w:eastAsia="zh-CN"/>
          <w14:textFill>
            <w14:solidFill>
              <w14:schemeClr w14:val="tx1"/>
            </w14:solidFill>
          </w14:textFill>
        </w:rPr>
        <w:fldChar w:fldCharType="begin"/>
      </w:r>
      <w:r>
        <w:rPr>
          <w:rFonts w:hint="eastAsia" w:ascii="仿宋" w:hAnsi="仿宋" w:eastAsia="仿宋"/>
          <w:color w:val="000000" w:themeColor="text1"/>
          <w:sz w:val="32"/>
          <w:szCs w:val="32"/>
          <w:highlight w:val="none"/>
          <w:u w:val="none"/>
          <w:lang w:val="en-US" w:eastAsia="zh-CN"/>
          <w14:textFill>
            <w14:solidFill>
              <w14:schemeClr w14:val="tx1"/>
            </w14:solidFill>
          </w14:textFill>
        </w:rPr>
        <w:instrText xml:space="preserve"> HYPERLINK "https://aiqicha.baidu.com/detail/compinfo?pid=30277396655255&amp;rq=es&amp;pd=ee&amp;from=ps&amp;query=%E6%99%AE%E8%8E%B1%E7%91%9E%E8%BF%AA%E5%8C%96%E5%AD%A6%E6%9C%89%E9%99%90%E5%85%AC%E5%8F%B8" \t "https://www.baidu.com/_blank" </w:instrText>
      </w:r>
      <w:r>
        <w:rPr>
          <w:rFonts w:hint="eastAsia" w:ascii="仿宋" w:hAnsi="仿宋" w:eastAsia="仿宋"/>
          <w:color w:val="000000" w:themeColor="text1"/>
          <w:sz w:val="32"/>
          <w:szCs w:val="32"/>
          <w:highlight w:val="none"/>
          <w:u w:val="none"/>
          <w:lang w:val="en-US" w:eastAsia="zh-CN"/>
          <w14:textFill>
            <w14:solidFill>
              <w14:schemeClr w14:val="tx1"/>
            </w14:solidFill>
          </w14:textFill>
        </w:rPr>
        <w:fldChar w:fldCharType="separate"/>
      </w:r>
      <w:r>
        <w:rPr>
          <w:rFonts w:hint="eastAsia" w:ascii="仿宋" w:hAnsi="仿宋" w:eastAsia="仿宋"/>
          <w:color w:val="000000" w:themeColor="text1"/>
          <w:sz w:val="32"/>
          <w:szCs w:val="32"/>
          <w:highlight w:val="none"/>
          <w:u w:val="none"/>
          <w:lang w:val="en-US" w:eastAsia="zh-CN"/>
          <w14:textFill>
            <w14:solidFill>
              <w14:schemeClr w14:val="tx1"/>
            </w14:solidFill>
          </w14:textFill>
        </w:rPr>
        <w:t>大连普莱瑞迪化学有限公司</w:t>
      </w:r>
      <w:r>
        <w:rPr>
          <w:rFonts w:hint="eastAsia" w:ascii="仿宋" w:hAnsi="仿宋" w:eastAsia="仿宋"/>
          <w:color w:val="000000" w:themeColor="text1"/>
          <w:sz w:val="32"/>
          <w:szCs w:val="32"/>
          <w:highlight w:val="none"/>
          <w:u w:val="none"/>
          <w:lang w:val="en-US" w:eastAsia="zh-CN"/>
          <w14:textFill>
            <w14:solidFill>
              <w14:schemeClr w14:val="tx1"/>
            </w14:solidFill>
          </w14:textFill>
        </w:rPr>
        <w:fldChar w:fldCharType="end"/>
      </w:r>
      <w:r>
        <w:rPr>
          <w:rFonts w:hint="eastAsia" w:ascii="仿宋" w:hAnsi="仿宋" w:eastAsia="仿宋"/>
          <w:color w:val="000000" w:themeColor="text1"/>
          <w:sz w:val="32"/>
          <w:szCs w:val="32"/>
          <w:highlight w:val="none"/>
          <w:u w:val="none"/>
          <w:lang w:val="en-US" w:eastAsia="zh-CN"/>
          <w14:textFill>
            <w14:solidFill>
              <w14:schemeClr w14:val="tx1"/>
            </w14:solidFill>
          </w14:textFill>
        </w:rPr>
        <w:t>厂区内，甲方负责卸车。</w:t>
      </w:r>
      <w:r>
        <w:rPr>
          <w:rFonts w:hint="eastAsia" w:ascii="仿宋" w:hAnsi="仿宋" w:eastAsia="仿宋"/>
          <w:sz w:val="32"/>
          <w:szCs w:val="32"/>
          <w:highlight w:val="none"/>
          <w:u w:val="none"/>
          <w:lang w:val="en-US" w:eastAsia="zh-CN"/>
        </w:rPr>
        <w:t>设备名称、数量、材质等详见附件1《设备明细》，设备图纸详见附件2。</w:t>
      </w:r>
    </w:p>
    <w:p w14:paraId="2540140D">
      <w:pPr>
        <w:pStyle w:val="17"/>
        <w:spacing w:line="240" w:lineRule="auto"/>
        <w:ind w:firstLine="640"/>
        <w:jc w:val="both"/>
        <w:rPr>
          <w:rFonts w:hint="default" w:ascii="仿宋" w:hAnsi="仿宋" w:eastAsia="仿宋"/>
          <w:sz w:val="32"/>
          <w:szCs w:val="32"/>
          <w:highlight w:val="none"/>
          <w:u w:val="none"/>
          <w:lang w:val="en-US" w:eastAsia="zh-CN"/>
        </w:rPr>
      </w:pPr>
      <w:bookmarkStart w:id="6" w:name="_Toc2350814"/>
      <w:r>
        <w:rPr>
          <w:rFonts w:hint="eastAsia" w:ascii="黑体" w:hAnsi="黑体" w:eastAsia="黑体" w:cs="Times New Roman"/>
          <w:kern w:val="2"/>
          <w:szCs w:val="32"/>
        </w:rPr>
        <w:t>七、商务条款</w:t>
      </w:r>
      <w:bookmarkEnd w:id="6"/>
      <w:bookmarkStart w:id="7" w:name="_Toc2350816"/>
    </w:p>
    <w:p w14:paraId="62A848E2">
      <w:pPr>
        <w:spacing w:line="240" w:lineRule="auto"/>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rPr>
        <w:t>付款方式：</w:t>
      </w:r>
      <w:r>
        <w:rPr>
          <w:rFonts w:hint="eastAsia" w:ascii="仿宋" w:hAnsi="仿宋" w:eastAsia="仿宋"/>
          <w:sz w:val="32"/>
          <w:szCs w:val="32"/>
          <w:highlight w:val="none"/>
          <w:lang w:val="en-US" w:eastAsia="zh-CN"/>
        </w:rPr>
        <w:t>合同签订且首批材料到场后每次间隔25日向乙方每次支付合同额的20%进度款，乙方现场施工完毕，甲方验收合格后，乙方提供合同全额13%增值税专用发票且发货前付至合同额的90%,运到甲方指定地点后支付5%验收款，剩余5%作为质保金，质保期1年。</w:t>
      </w:r>
    </w:p>
    <w:p w14:paraId="5F6274F8">
      <w:pPr>
        <w:spacing w:line="240" w:lineRule="auto"/>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支付方式：不低于六个月的银行承兑。</w:t>
      </w:r>
    </w:p>
    <w:p w14:paraId="7176C5FF">
      <w:pPr>
        <w:pStyle w:val="2"/>
        <w:ind w:firstLine="640" w:firstLineChars="200"/>
        <w:rPr>
          <w:rFonts w:hint="default" w:ascii="仿宋" w:hAnsi="仿宋" w:eastAsia="仿宋" w:cstheme="minorBidi"/>
          <w:bCs w:val="0"/>
          <w:spacing w:val="0"/>
          <w:kern w:val="2"/>
          <w:sz w:val="32"/>
          <w:szCs w:val="32"/>
          <w:highlight w:val="none"/>
          <w:lang w:val="en-US" w:eastAsia="zh-CN" w:bidi="ar-SA"/>
        </w:rPr>
      </w:pPr>
      <w:r>
        <w:rPr>
          <w:rFonts w:hint="eastAsia" w:ascii="仿宋" w:hAnsi="仿宋" w:eastAsia="仿宋" w:cstheme="minorBidi"/>
          <w:bCs w:val="0"/>
          <w:spacing w:val="0"/>
          <w:kern w:val="2"/>
          <w:sz w:val="32"/>
          <w:szCs w:val="32"/>
          <w:highlight w:val="none"/>
          <w:lang w:val="en-US" w:eastAsia="zh-CN" w:bidi="ar-SA"/>
        </w:rPr>
        <w:t>履约保证金：签订合同后10日内，乙方需向甲方以电汇形式缴纳合同金额5%的履约保证金，在项目竣工验收合格后5日内无息返还。</w:t>
      </w:r>
    </w:p>
    <w:p w14:paraId="231942AC">
      <w:pPr>
        <w:spacing w:line="240" w:lineRule="auto"/>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工期：材料到齐后75日内完成。</w:t>
      </w:r>
    </w:p>
    <w:p w14:paraId="593BB2F6">
      <w:pPr>
        <w:spacing w:line="240" w:lineRule="auto"/>
        <w:ind w:left="641"/>
        <w:rPr>
          <w:rFonts w:ascii="黑体" w:hAnsi="黑体" w:eastAsia="黑体" w:cs="Times New Roman"/>
          <w:sz w:val="32"/>
          <w:szCs w:val="32"/>
          <w:highlight w:val="none"/>
        </w:rPr>
      </w:pPr>
      <w:bookmarkStart w:id="8" w:name="_Toc2350815"/>
      <w:r>
        <w:rPr>
          <w:rFonts w:hint="eastAsia" w:ascii="黑体" w:hAnsi="黑体" w:eastAsia="黑体" w:cs="Times New Roman"/>
          <w:sz w:val="32"/>
          <w:szCs w:val="32"/>
          <w:highlight w:val="none"/>
          <w:lang w:val="en-US" w:eastAsia="zh-CN"/>
        </w:rPr>
        <w:t>八</w:t>
      </w:r>
      <w:r>
        <w:rPr>
          <w:rFonts w:ascii="黑体" w:hAnsi="黑体" w:eastAsia="黑体" w:cs="Times New Roman"/>
          <w:sz w:val="32"/>
          <w:szCs w:val="32"/>
          <w:highlight w:val="none"/>
        </w:rPr>
        <w:t>、资格要求</w:t>
      </w:r>
      <w:bookmarkEnd w:id="8"/>
    </w:p>
    <w:p w14:paraId="1A36EADE">
      <w:pPr>
        <w:pStyle w:val="17"/>
        <w:spacing w:line="240" w:lineRule="auto"/>
        <w:ind w:firstLine="640"/>
        <w:jc w:val="both"/>
        <w:rPr>
          <w:rFonts w:ascii="仿宋" w:hAnsi="仿宋" w:eastAsia="仿宋" w:cs="仿宋"/>
          <w:highlight w:val="none"/>
        </w:rPr>
      </w:pPr>
      <w:r>
        <w:rPr>
          <w:rFonts w:hint="eastAsia" w:ascii="仿宋" w:hAnsi="仿宋" w:eastAsia="仿宋" w:cs="仿宋"/>
          <w:highlight w:val="none"/>
          <w:lang w:val="en-US" w:eastAsia="zh-CN"/>
        </w:rPr>
        <w:t>最新年检有效的企业资质（独立法人），法定代表授权书、被授权人身份证复印件，不接受联合体，</w:t>
      </w:r>
      <w:r>
        <w:rPr>
          <w:rFonts w:hint="eastAsia" w:ascii="仿宋" w:hAnsi="仿宋" w:eastAsia="仿宋" w:cs="仿宋"/>
          <w:highlight w:val="none"/>
        </w:rPr>
        <w:t>具有</w:t>
      </w:r>
      <w:r>
        <w:rPr>
          <w:rFonts w:hint="eastAsia" w:ascii="仿宋" w:hAnsi="仿宋" w:eastAsia="仿宋" w:cs="仿宋"/>
          <w:highlight w:val="none"/>
          <w:lang w:val="en-US" w:eastAsia="zh-CN"/>
        </w:rPr>
        <w:t>压力容器制造许可证（D级及以上）</w:t>
      </w:r>
      <w:bookmarkStart w:id="17" w:name="_GoBack"/>
      <w:bookmarkEnd w:id="17"/>
      <w:r>
        <w:rPr>
          <w:rFonts w:hint="eastAsia" w:ascii="仿宋" w:hAnsi="仿宋" w:eastAsia="仿宋" w:cs="仿宋"/>
          <w:highlight w:val="none"/>
          <w:lang w:val="en-US" w:eastAsia="zh-CN"/>
        </w:rPr>
        <w:t>等并提供相关设备生产业绩。</w:t>
      </w:r>
    </w:p>
    <w:p w14:paraId="466CD0D4">
      <w:pPr>
        <w:ind w:left="641"/>
        <w:rPr>
          <w:rFonts w:ascii="黑体" w:hAnsi="黑体" w:eastAsia="黑体" w:cs="Times New Roman"/>
          <w:sz w:val="32"/>
          <w:szCs w:val="32"/>
          <w:highlight w:val="none"/>
        </w:rPr>
      </w:pPr>
      <w:r>
        <w:rPr>
          <w:rFonts w:hint="eastAsia" w:ascii="黑体" w:hAnsi="黑体" w:eastAsia="黑体" w:cs="Times New Roman"/>
          <w:sz w:val="32"/>
          <w:szCs w:val="32"/>
          <w:highlight w:val="none"/>
          <w:lang w:val="en-US" w:eastAsia="zh-CN"/>
        </w:rPr>
        <w:t>九</w:t>
      </w:r>
      <w:r>
        <w:rPr>
          <w:rFonts w:ascii="黑体" w:hAnsi="黑体" w:eastAsia="黑体" w:cs="Times New Roman"/>
          <w:sz w:val="32"/>
          <w:szCs w:val="32"/>
          <w:highlight w:val="none"/>
        </w:rPr>
        <w:t>、</w:t>
      </w:r>
      <w:bookmarkEnd w:id="7"/>
      <w:r>
        <w:rPr>
          <w:rFonts w:ascii="黑体" w:hAnsi="黑体" w:eastAsia="黑体" w:cs="Times New Roman"/>
          <w:sz w:val="32"/>
          <w:szCs w:val="32"/>
          <w:highlight w:val="none"/>
        </w:rPr>
        <w:t>处罚条款</w:t>
      </w:r>
    </w:p>
    <w:p w14:paraId="274F434F">
      <w:pPr>
        <w:pStyle w:val="17"/>
        <w:spacing w:line="240" w:lineRule="auto"/>
        <w:ind w:firstLine="640"/>
        <w:jc w:val="both"/>
        <w:rPr>
          <w:rFonts w:ascii="仿宋" w:hAnsi="仿宋" w:eastAsia="仿宋" w:cs="仿宋"/>
        </w:rPr>
      </w:pPr>
      <w:bookmarkStart w:id="9" w:name="_Toc2350817"/>
      <w:r>
        <w:rPr>
          <w:rFonts w:hint="eastAsia" w:ascii="仿宋" w:hAnsi="仿宋" w:eastAsia="仿宋" w:cs="仿宋"/>
        </w:rPr>
        <w:t>1.投标单位在经营活动中存在弄虚作假、欺诈等不诚信行为或违反投标单位所签订的《承诺书》的，招标单位有权随时解除合同，投标单位同意按《承诺书》承担赔偿责任。</w:t>
      </w:r>
    </w:p>
    <w:p w14:paraId="4ECC0FDF">
      <w:pPr>
        <w:pStyle w:val="17"/>
        <w:spacing w:line="240" w:lineRule="auto"/>
        <w:ind w:firstLine="640"/>
        <w:jc w:val="both"/>
        <w:rPr>
          <w:rFonts w:ascii="仿宋" w:hAnsi="仿宋" w:eastAsia="仿宋" w:cs="仿宋"/>
        </w:rPr>
      </w:pPr>
      <w:r>
        <w:rPr>
          <w:rFonts w:hint="eastAsia" w:ascii="仿宋" w:hAnsi="仿宋" w:eastAsia="仿宋" w:cs="仿宋"/>
        </w:rPr>
        <w:t>2.投标单位在招标过程中若有弄虚作假、围标、串标及不正当竞争等情形，将被取消投标或承包资格，列入不合作供应商（黑名单）。</w:t>
      </w:r>
    </w:p>
    <w:p w14:paraId="0348A60B">
      <w:pPr>
        <w:pStyle w:val="17"/>
        <w:spacing w:line="240" w:lineRule="auto"/>
        <w:ind w:firstLine="640"/>
        <w:jc w:val="both"/>
        <w:rPr>
          <w:rFonts w:ascii="仿宋" w:hAnsi="仿宋" w:eastAsia="仿宋" w:cs="仿宋"/>
        </w:rPr>
      </w:pPr>
      <w:r>
        <w:rPr>
          <w:rFonts w:hint="eastAsia" w:ascii="仿宋" w:hAnsi="仿宋" w:eastAsia="仿宋" w:cs="仿宋"/>
        </w:rPr>
        <w:t>3.如出现下列情况之一，将其列入黑名单。投标单位提供虚假材料的；在招标有效期内撤回投标文件、退出投标或发生其他违反相关法律法规行为的；中标单位无正当理由未按时或拒绝签署合同的。</w:t>
      </w:r>
    </w:p>
    <w:p w14:paraId="7114F5D4">
      <w:pPr>
        <w:ind w:left="641"/>
        <w:rPr>
          <w:rFonts w:ascii="黑体" w:hAnsi="黑体" w:eastAsia="黑体" w:cs="Times New Roman"/>
          <w:sz w:val="32"/>
          <w:szCs w:val="32"/>
        </w:rPr>
      </w:pPr>
      <w:r>
        <w:rPr>
          <w:rFonts w:hint="eastAsia" w:ascii="黑体" w:hAnsi="黑体" w:eastAsia="黑体" w:cs="Times New Roman"/>
          <w:sz w:val="32"/>
          <w:szCs w:val="32"/>
        </w:rPr>
        <w:t>十、</w:t>
      </w:r>
      <w:r>
        <w:rPr>
          <w:rFonts w:ascii="黑体" w:hAnsi="黑体" w:eastAsia="黑体" w:cs="Times New Roman"/>
          <w:sz w:val="32"/>
          <w:szCs w:val="32"/>
        </w:rPr>
        <w:t>投标文件构成及要求</w:t>
      </w:r>
      <w:bookmarkEnd w:id="9"/>
    </w:p>
    <w:p w14:paraId="2A1EC84D">
      <w:pPr>
        <w:pStyle w:val="20"/>
        <w:spacing w:line="240" w:lineRule="auto"/>
        <w:ind w:firstLine="320" w:firstLineChars="100"/>
        <w:outlineLvl w:val="1"/>
        <w:rPr>
          <w:rFonts w:ascii="仿宋" w:hAnsi="仿宋" w:eastAsia="仿宋" w:cs="仿宋"/>
        </w:rPr>
      </w:pPr>
      <w:r>
        <w:rPr>
          <w:rFonts w:hint="eastAsia" w:ascii="仿宋" w:hAnsi="仿宋" w:eastAsia="仿宋" w:cs="仿宋"/>
        </w:rPr>
        <w:t>（一）投标单位编写的投标书应包括下列部分（加盖公章）。</w:t>
      </w:r>
    </w:p>
    <w:p w14:paraId="286D7759">
      <w:pPr>
        <w:pStyle w:val="17"/>
        <w:spacing w:line="240" w:lineRule="auto"/>
        <w:ind w:firstLine="640"/>
        <w:jc w:val="both"/>
        <w:outlineLvl w:val="2"/>
        <w:rPr>
          <w:rFonts w:ascii="仿宋" w:hAnsi="仿宋" w:eastAsia="仿宋" w:cs="仿宋"/>
        </w:rPr>
      </w:pPr>
      <w:r>
        <w:rPr>
          <w:rFonts w:hint="eastAsia" w:ascii="仿宋" w:hAnsi="仿宋" w:eastAsia="仿宋" w:cs="仿宋"/>
        </w:rPr>
        <w:t>1.承诺书（必须要加盖公章原件，格式见附件</w:t>
      </w:r>
      <w:r>
        <w:rPr>
          <w:rFonts w:hint="eastAsia" w:ascii="仿宋" w:hAnsi="仿宋" w:eastAsia="仿宋" w:cs="仿宋"/>
          <w:lang w:val="en-US" w:eastAsia="zh-CN"/>
        </w:rPr>
        <w:t>3</w:t>
      </w:r>
      <w:r>
        <w:rPr>
          <w:rFonts w:hint="eastAsia" w:ascii="仿宋" w:hAnsi="仿宋" w:eastAsia="仿宋" w:cs="仿宋"/>
        </w:rPr>
        <w:t>）</w:t>
      </w:r>
    </w:p>
    <w:p w14:paraId="338F99A4">
      <w:pPr>
        <w:pStyle w:val="17"/>
        <w:spacing w:line="240" w:lineRule="auto"/>
        <w:ind w:firstLine="640"/>
        <w:jc w:val="both"/>
        <w:outlineLvl w:val="2"/>
        <w:rPr>
          <w:rFonts w:ascii="仿宋" w:hAnsi="仿宋" w:eastAsia="仿宋" w:cs="仿宋"/>
        </w:rPr>
      </w:pPr>
      <w:r>
        <w:rPr>
          <w:rFonts w:hint="eastAsia" w:ascii="仿宋" w:hAnsi="仿宋" w:eastAsia="仿宋" w:cs="仿宋"/>
        </w:rPr>
        <w:t>2.报价函、法定代表人授权书、报价单</w:t>
      </w:r>
    </w:p>
    <w:p w14:paraId="7B84E987">
      <w:pPr>
        <w:pStyle w:val="17"/>
        <w:spacing w:line="240" w:lineRule="auto"/>
        <w:ind w:firstLine="640"/>
        <w:jc w:val="both"/>
        <w:outlineLvl w:val="2"/>
        <w:rPr>
          <w:rFonts w:ascii="仿宋" w:hAnsi="仿宋" w:eastAsia="仿宋" w:cs="仿宋"/>
          <w:highlight w:val="none"/>
        </w:rPr>
      </w:pPr>
      <w:r>
        <w:rPr>
          <w:rFonts w:hint="eastAsia" w:ascii="仿宋" w:hAnsi="仿宋" w:eastAsia="仿宋" w:cs="仿宋"/>
          <w:highlight w:val="none"/>
        </w:rPr>
        <w:t>3.技术、商务偏离表</w:t>
      </w:r>
    </w:p>
    <w:p w14:paraId="0C6931E2">
      <w:pPr>
        <w:pStyle w:val="17"/>
        <w:spacing w:line="240" w:lineRule="auto"/>
        <w:ind w:firstLine="640"/>
        <w:jc w:val="both"/>
        <w:outlineLvl w:val="2"/>
        <w:rPr>
          <w:rFonts w:hint="eastAsia" w:ascii="仿宋" w:hAnsi="仿宋" w:eastAsia="仿宋" w:cs="仿宋"/>
          <w:highlight w:val="none"/>
        </w:rPr>
      </w:pPr>
      <w:r>
        <w:rPr>
          <w:rFonts w:hint="eastAsia" w:ascii="仿宋" w:hAnsi="仿宋" w:eastAsia="仿宋" w:cs="仿宋"/>
          <w:highlight w:val="none"/>
        </w:rPr>
        <w:t>4.资格证明文件</w:t>
      </w:r>
    </w:p>
    <w:p w14:paraId="257E343D">
      <w:pPr>
        <w:pStyle w:val="17"/>
        <w:spacing w:line="240" w:lineRule="auto"/>
        <w:ind w:firstLine="640"/>
        <w:jc w:val="both"/>
        <w:outlineLvl w:val="2"/>
        <w:rPr>
          <w:rFonts w:hint="eastAsia" w:ascii="仿宋" w:hAnsi="仿宋" w:eastAsia="仿宋" w:cs="仿宋"/>
          <w:highlight w:val="none"/>
          <w:lang w:val="en-US" w:eastAsia="zh-CN"/>
        </w:rPr>
      </w:pPr>
      <w:r>
        <w:rPr>
          <w:rFonts w:hint="eastAsia" w:ascii="仿宋" w:hAnsi="仿宋" w:eastAsia="仿宋" w:cs="仿宋"/>
          <w:highlight w:val="none"/>
          <w:lang w:val="en-US" w:eastAsia="zh-CN"/>
        </w:rPr>
        <w:t>5.施工方案</w:t>
      </w:r>
    </w:p>
    <w:p w14:paraId="1034ACBB">
      <w:pPr>
        <w:pStyle w:val="17"/>
        <w:spacing w:line="240" w:lineRule="auto"/>
        <w:ind w:firstLine="640"/>
        <w:jc w:val="both"/>
        <w:outlineLvl w:val="2"/>
        <w:rPr>
          <w:rFonts w:hint="default" w:ascii="仿宋" w:hAnsi="仿宋" w:eastAsia="仿宋" w:cs="仿宋"/>
          <w:highlight w:val="none"/>
          <w:lang w:val="en-US" w:eastAsia="zh-CN"/>
        </w:rPr>
      </w:pPr>
      <w:r>
        <w:rPr>
          <w:rFonts w:hint="eastAsia" w:ascii="仿宋" w:hAnsi="仿宋" w:eastAsia="仿宋" w:cs="仿宋"/>
          <w:highlight w:val="none"/>
          <w:lang w:val="en-US" w:eastAsia="zh-CN"/>
        </w:rPr>
        <w:t>6.提供相关设备生产业绩</w:t>
      </w:r>
    </w:p>
    <w:p w14:paraId="74E27FC8">
      <w:pPr>
        <w:pStyle w:val="17"/>
        <w:spacing w:line="240" w:lineRule="auto"/>
        <w:ind w:firstLine="643"/>
        <w:jc w:val="both"/>
        <w:rPr>
          <w:rFonts w:ascii="仿宋" w:hAnsi="仿宋" w:eastAsia="仿宋" w:cs="仿宋"/>
        </w:rPr>
      </w:pPr>
      <w:r>
        <w:rPr>
          <w:rFonts w:hint="eastAsia" w:ascii="仿宋" w:hAnsi="仿宋" w:eastAsia="仿宋" w:cs="仿宋"/>
          <w:b/>
        </w:rPr>
        <w:t>注</w:t>
      </w:r>
      <w:r>
        <w:rPr>
          <w:rFonts w:hint="eastAsia" w:ascii="仿宋" w:hAnsi="仿宋" w:eastAsia="仿宋" w:cs="仿宋"/>
        </w:rPr>
        <w:t>：投标单位应认真审阅招标文件所有的事项、格式、条款、规范等要求。如果投标单位没有按照招标文件要求提交全部资料或者投标文件没有对招标文件在各方面都做出实质性响应，责任由投标单位自负，不符合招标文件要求的投标文件将被拒绝。</w:t>
      </w:r>
    </w:p>
    <w:p w14:paraId="6ADE5C35">
      <w:pPr>
        <w:pStyle w:val="20"/>
        <w:spacing w:line="240" w:lineRule="auto"/>
        <w:ind w:firstLine="640"/>
        <w:outlineLvl w:val="1"/>
        <w:rPr>
          <w:rFonts w:ascii="仿宋" w:hAnsi="仿宋" w:eastAsia="仿宋"/>
        </w:rPr>
      </w:pPr>
      <w:r>
        <w:rPr>
          <w:rFonts w:hint="eastAsia" w:ascii="仿宋" w:hAnsi="仿宋" w:eastAsia="仿宋"/>
        </w:rPr>
        <w:t>（二）</w:t>
      </w:r>
      <w:r>
        <w:rPr>
          <w:rFonts w:ascii="仿宋" w:hAnsi="仿宋" w:eastAsia="仿宋"/>
        </w:rPr>
        <w:t>报价要求</w:t>
      </w:r>
    </w:p>
    <w:p w14:paraId="33EC95B5">
      <w:pPr>
        <w:pStyle w:val="17"/>
        <w:spacing w:line="240" w:lineRule="auto"/>
        <w:ind w:firstLine="640"/>
        <w:jc w:val="both"/>
        <w:rPr>
          <w:rFonts w:ascii="仿宋" w:hAnsi="仿宋" w:eastAsia="仿宋" w:cs="仿宋"/>
          <w:highlight w:val="none"/>
        </w:rPr>
      </w:pPr>
      <w:r>
        <w:rPr>
          <w:rFonts w:hint="eastAsia" w:ascii="仿宋" w:hAnsi="仿宋" w:eastAsia="仿宋" w:cs="仿宋"/>
          <w:highlight w:val="none"/>
        </w:rPr>
        <w:t>1.投标单位采用固定</w:t>
      </w:r>
      <w:r>
        <w:rPr>
          <w:rFonts w:hint="eastAsia" w:ascii="仿宋" w:hAnsi="仿宋" w:eastAsia="仿宋" w:cs="仿宋"/>
          <w:highlight w:val="none"/>
          <w:lang w:eastAsia="zh-CN"/>
        </w:rPr>
        <w:t>综合单</w:t>
      </w:r>
      <w:r>
        <w:rPr>
          <w:rFonts w:hint="eastAsia" w:ascii="仿宋" w:hAnsi="仿宋" w:eastAsia="仿宋" w:cs="仿宋"/>
          <w:highlight w:val="none"/>
        </w:rPr>
        <w:t>价</w:t>
      </w:r>
      <w:r>
        <w:rPr>
          <w:rFonts w:hint="eastAsia" w:ascii="仿宋" w:hAnsi="仿宋" w:eastAsia="仿宋" w:cs="仿宋"/>
          <w:highlight w:val="none"/>
          <w:lang w:val="en-US" w:eastAsia="zh-CN"/>
        </w:rPr>
        <w:t>报价</w:t>
      </w:r>
      <w:r>
        <w:rPr>
          <w:rFonts w:hint="eastAsia" w:ascii="仿宋" w:hAnsi="仿宋" w:eastAsia="仿宋" w:cs="仿宋"/>
          <w:highlight w:val="none"/>
        </w:rPr>
        <w:t>。</w:t>
      </w:r>
      <w:r>
        <w:rPr>
          <w:rFonts w:hint="eastAsia" w:ascii="仿宋" w:hAnsi="仿宋" w:eastAsia="仿宋" w:cs="仿宋"/>
          <w:highlight w:val="none"/>
          <w:lang w:val="en-US" w:eastAsia="zh-CN"/>
        </w:rPr>
        <w:t>按照</w:t>
      </w:r>
      <w:r>
        <w:rPr>
          <w:rFonts w:hint="eastAsia" w:ascii="仿宋" w:hAnsi="仿宋" w:eastAsia="仿宋" w:cs="仿宋"/>
          <w:highlight w:val="none"/>
        </w:rPr>
        <w:t>附件1设备明细</w:t>
      </w:r>
      <w:r>
        <w:rPr>
          <w:rFonts w:hint="eastAsia" w:ascii="仿宋" w:hAnsi="仿宋" w:eastAsia="仿宋" w:cs="仿宋"/>
          <w:highlight w:val="none"/>
          <w:lang w:val="en-US" w:eastAsia="zh-CN"/>
        </w:rPr>
        <w:t>进行报价，标明单价与总价，</w:t>
      </w:r>
      <w:r>
        <w:rPr>
          <w:rFonts w:hint="eastAsia" w:ascii="仿宋" w:hAnsi="仿宋" w:eastAsia="仿宋" w:cs="仿宋"/>
          <w:highlight w:val="none"/>
        </w:rPr>
        <w:t>任何有选择地报价将不予接受。</w:t>
      </w:r>
    </w:p>
    <w:p w14:paraId="39D03C61">
      <w:pPr>
        <w:pStyle w:val="17"/>
        <w:spacing w:line="240" w:lineRule="auto"/>
        <w:ind w:firstLine="640"/>
        <w:jc w:val="both"/>
        <w:rPr>
          <w:rFonts w:ascii="仿宋" w:hAnsi="仿宋" w:eastAsia="仿宋" w:cs="仿宋"/>
          <w:highlight w:val="none"/>
        </w:rPr>
      </w:pPr>
      <w:r>
        <w:rPr>
          <w:rFonts w:hint="eastAsia" w:ascii="仿宋" w:hAnsi="仿宋" w:eastAsia="仿宋" w:cs="仿宋"/>
          <w:highlight w:val="none"/>
        </w:rPr>
        <w:t>2.报价为含税（增值税率</w:t>
      </w:r>
      <w:r>
        <w:rPr>
          <w:rFonts w:hint="eastAsia" w:ascii="仿宋" w:hAnsi="仿宋" w:eastAsia="仿宋" w:cs="仿宋"/>
          <w:highlight w:val="none"/>
          <w:lang w:val="en-US" w:eastAsia="zh-CN"/>
        </w:rPr>
        <w:t>13</w:t>
      </w:r>
      <w:r>
        <w:rPr>
          <w:rFonts w:hint="eastAsia" w:ascii="仿宋" w:hAnsi="仿宋" w:eastAsia="仿宋" w:cs="仿宋"/>
          <w:highlight w:val="none"/>
        </w:rPr>
        <w:t>%）的价格。</w:t>
      </w:r>
    </w:p>
    <w:p w14:paraId="06315830">
      <w:pPr>
        <w:pStyle w:val="17"/>
        <w:spacing w:line="240" w:lineRule="auto"/>
        <w:ind w:firstLine="640"/>
        <w:jc w:val="both"/>
        <w:rPr>
          <w:rFonts w:ascii="仿宋" w:hAnsi="仿宋" w:eastAsia="仿宋" w:cs="仿宋"/>
          <w:highlight w:val="none"/>
        </w:rPr>
      </w:pPr>
      <w:r>
        <w:rPr>
          <w:rFonts w:hint="eastAsia" w:ascii="仿宋" w:hAnsi="仿宋" w:eastAsia="仿宋" w:cs="仿宋"/>
          <w:highlight w:val="none"/>
        </w:rPr>
        <w:t>3.报价为包含所有服务内容的费用。</w:t>
      </w:r>
    </w:p>
    <w:p w14:paraId="5AD11041">
      <w:pPr>
        <w:pStyle w:val="17"/>
        <w:spacing w:line="240" w:lineRule="auto"/>
        <w:ind w:firstLine="640"/>
        <w:jc w:val="both"/>
        <w:rPr>
          <w:rFonts w:ascii="仿宋" w:hAnsi="仿宋" w:eastAsia="仿宋" w:cs="仿宋"/>
          <w:highlight w:val="none"/>
        </w:rPr>
      </w:pPr>
      <w:r>
        <w:rPr>
          <w:rFonts w:hint="eastAsia" w:ascii="仿宋" w:hAnsi="仿宋" w:eastAsia="仿宋" w:cs="仿宋"/>
          <w:highlight w:val="none"/>
        </w:rPr>
        <w:t>4.报价表中的单价原则上在合同执行过程中固定不变，具体执行办法参见合同规定。</w:t>
      </w:r>
    </w:p>
    <w:p w14:paraId="653FBE87">
      <w:pPr>
        <w:pStyle w:val="20"/>
        <w:spacing w:line="240" w:lineRule="auto"/>
        <w:ind w:firstLine="640"/>
        <w:outlineLvl w:val="1"/>
        <w:rPr>
          <w:rFonts w:ascii="仿宋" w:hAnsi="仿宋" w:eastAsia="仿宋" w:cs="仿宋"/>
          <w:kern w:val="0"/>
        </w:rPr>
      </w:pPr>
      <w:r>
        <w:rPr>
          <w:rFonts w:hint="eastAsia" w:ascii="仿宋" w:hAnsi="仿宋" w:eastAsia="仿宋" w:cs="仿宋"/>
          <w:kern w:val="0"/>
        </w:rPr>
        <w:t>（三）</w:t>
      </w:r>
      <w:r>
        <w:rPr>
          <w:rFonts w:ascii="仿宋" w:hAnsi="仿宋" w:eastAsia="仿宋" w:cs="仿宋"/>
          <w:kern w:val="0"/>
        </w:rPr>
        <w:t>投标文件的形式和签署</w:t>
      </w:r>
    </w:p>
    <w:p w14:paraId="5B2E0C38">
      <w:pPr>
        <w:pStyle w:val="17"/>
        <w:adjustRightInd/>
        <w:spacing w:line="240" w:lineRule="auto"/>
        <w:ind w:firstLine="640"/>
        <w:jc w:val="both"/>
        <w:rPr>
          <w:rFonts w:ascii="仿宋" w:hAnsi="仿宋" w:eastAsia="仿宋" w:cs="仿宋"/>
        </w:rPr>
      </w:pPr>
      <w:r>
        <w:rPr>
          <w:rFonts w:hint="eastAsia" w:ascii="仿宋" w:hAnsi="仿宋" w:eastAsia="仿宋" w:cs="仿宋"/>
        </w:rPr>
        <w:t>1.投标单位应准备投标文件正本一份、副本五份，并明确标注“正本”和“副本”字样，另需提供电子版标书一份。若正本与副本不符，将以正本为准。</w:t>
      </w:r>
    </w:p>
    <w:p w14:paraId="5731C281">
      <w:pPr>
        <w:pStyle w:val="17"/>
        <w:adjustRightInd/>
        <w:spacing w:line="240" w:lineRule="auto"/>
        <w:ind w:firstLine="640"/>
        <w:jc w:val="both"/>
        <w:rPr>
          <w:rFonts w:ascii="仿宋" w:hAnsi="仿宋" w:eastAsia="仿宋" w:cs="仿宋"/>
        </w:rPr>
      </w:pPr>
      <w:r>
        <w:rPr>
          <w:rFonts w:hint="eastAsia" w:ascii="仿宋" w:hAnsi="仿宋" w:eastAsia="仿宋" w:cs="仿宋"/>
        </w:rPr>
        <w:t>2.投标文件需装订文本并盖公章或装订后加盖骑缝公章或装订后每页盖章，同时密封，并在封口处加盖公章。</w:t>
      </w:r>
    </w:p>
    <w:p w14:paraId="25566C91">
      <w:pPr>
        <w:pStyle w:val="17"/>
        <w:adjustRightInd/>
        <w:spacing w:line="240" w:lineRule="auto"/>
        <w:ind w:firstLine="640"/>
        <w:jc w:val="both"/>
        <w:rPr>
          <w:rFonts w:ascii="仿宋" w:hAnsi="仿宋" w:eastAsia="仿宋" w:cs="仿宋"/>
        </w:rPr>
      </w:pPr>
      <w:r>
        <w:rPr>
          <w:rFonts w:hint="eastAsia" w:ascii="仿宋" w:hAnsi="仿宋" w:eastAsia="仿宋" w:cs="仿宋"/>
        </w:rPr>
        <w:t>3.投标文件由经正式授权并对投标单位有约束力的代表签字。授权代表须提供书面形式的《法定代表人授权书》，并附在投标文件中，格式见附件</w:t>
      </w:r>
      <w:r>
        <w:rPr>
          <w:rFonts w:hint="eastAsia" w:ascii="仿宋" w:hAnsi="仿宋" w:eastAsia="仿宋" w:cs="仿宋"/>
          <w:lang w:val="en-US" w:eastAsia="zh-CN"/>
        </w:rPr>
        <w:t>5</w:t>
      </w:r>
      <w:r>
        <w:rPr>
          <w:rFonts w:hint="eastAsia" w:ascii="仿宋" w:hAnsi="仿宋" w:eastAsia="仿宋" w:cs="仿宋"/>
        </w:rPr>
        <w:t>。</w:t>
      </w:r>
    </w:p>
    <w:p w14:paraId="29525948">
      <w:pPr>
        <w:pStyle w:val="17"/>
        <w:spacing w:line="240" w:lineRule="auto"/>
        <w:ind w:firstLine="640"/>
        <w:jc w:val="both"/>
        <w:rPr>
          <w:rFonts w:ascii="仿宋" w:hAnsi="仿宋" w:eastAsia="仿宋" w:cs="仿宋"/>
        </w:rPr>
      </w:pPr>
      <w:r>
        <w:rPr>
          <w:rFonts w:hint="eastAsia" w:ascii="仿宋" w:hAnsi="仿宋" w:eastAsia="仿宋" w:cs="仿宋"/>
        </w:rPr>
        <w:t>4.除投标单位对错处做必要修改外，投标文件不得行间插字、涂改和增删，如有修改错漏处，必须由授权代表签字盖章。</w:t>
      </w:r>
    </w:p>
    <w:p w14:paraId="194D2691">
      <w:pPr>
        <w:pStyle w:val="17"/>
        <w:spacing w:line="240" w:lineRule="auto"/>
        <w:ind w:firstLine="643"/>
        <w:jc w:val="both"/>
        <w:rPr>
          <w:rFonts w:ascii="仿宋" w:hAnsi="仿宋" w:eastAsia="仿宋" w:cs="仿宋"/>
        </w:rPr>
      </w:pPr>
      <w:bookmarkStart w:id="10" w:name="_Toc2350818"/>
      <w:r>
        <w:rPr>
          <w:rFonts w:hint="eastAsia" w:ascii="仿宋" w:hAnsi="仿宋" w:eastAsia="仿宋" w:cs="仿宋"/>
          <w:b/>
        </w:rPr>
        <w:t>注</w:t>
      </w:r>
      <w:r>
        <w:rPr>
          <w:rFonts w:hint="eastAsia" w:ascii="仿宋" w:hAnsi="仿宋" w:eastAsia="仿宋" w:cs="仿宋"/>
        </w:rPr>
        <w:t>：投标单位应认真审阅招标文件所有的事项、格式、条款、规范等要求。如果投标单位没有按照招标文件要求提交全部资料、或投标文件没有对招标文件在各方面都做出实质性响应、或没对投标文件密封及加盖公章的，责任由投标单位自负，不符合招标文件要求的投标文件由评委讨论统一意见后决定其有效性。</w:t>
      </w:r>
    </w:p>
    <w:p w14:paraId="6272735A">
      <w:pPr>
        <w:ind w:left="641"/>
        <w:rPr>
          <w:rFonts w:ascii="黑体" w:hAnsi="黑体" w:eastAsia="黑体" w:cs="Times New Roman"/>
          <w:sz w:val="32"/>
          <w:szCs w:val="32"/>
        </w:rPr>
      </w:pPr>
      <w:r>
        <w:rPr>
          <w:rFonts w:hint="eastAsia" w:ascii="黑体" w:hAnsi="黑体" w:eastAsia="黑体" w:cs="Times New Roman"/>
          <w:sz w:val="32"/>
          <w:szCs w:val="32"/>
        </w:rPr>
        <w:t>十</w:t>
      </w:r>
      <w:r>
        <w:rPr>
          <w:rFonts w:hint="eastAsia" w:ascii="黑体" w:hAnsi="黑体" w:eastAsia="黑体" w:cs="Times New Roman"/>
          <w:sz w:val="32"/>
          <w:szCs w:val="32"/>
          <w:lang w:val="en-US" w:eastAsia="zh-CN"/>
        </w:rPr>
        <w:t>一</w:t>
      </w:r>
      <w:r>
        <w:rPr>
          <w:rFonts w:hint="eastAsia" w:ascii="黑体" w:hAnsi="黑体" w:eastAsia="黑体" w:cs="Times New Roman"/>
          <w:sz w:val="32"/>
          <w:szCs w:val="32"/>
        </w:rPr>
        <w:t>、</w:t>
      </w:r>
      <w:r>
        <w:rPr>
          <w:rFonts w:ascii="黑体" w:hAnsi="黑体" w:eastAsia="黑体" w:cs="Times New Roman"/>
          <w:sz w:val="32"/>
          <w:szCs w:val="32"/>
        </w:rPr>
        <w:t>开标及评审</w:t>
      </w:r>
      <w:bookmarkEnd w:id="10"/>
    </w:p>
    <w:p w14:paraId="70FFC760">
      <w:pPr>
        <w:pStyle w:val="17"/>
        <w:spacing w:line="240" w:lineRule="auto"/>
        <w:ind w:firstLine="640"/>
        <w:jc w:val="both"/>
        <w:rPr>
          <w:rFonts w:ascii="仿宋" w:hAnsi="仿宋" w:eastAsia="仿宋" w:cs="仿宋"/>
        </w:rPr>
      </w:pPr>
      <w:r>
        <w:rPr>
          <w:rFonts w:hint="eastAsia" w:ascii="仿宋" w:hAnsi="仿宋" w:eastAsia="仿宋" w:cs="仿宋"/>
        </w:rPr>
        <w:t>（一）招标单位在规定的时间和地点组织开标。投标单位须派代表参加，参加开标的代表，应签名报到以证明其出席。</w:t>
      </w:r>
    </w:p>
    <w:p w14:paraId="25C4E780">
      <w:pPr>
        <w:pStyle w:val="17"/>
        <w:spacing w:line="240" w:lineRule="auto"/>
        <w:ind w:firstLine="640"/>
        <w:jc w:val="both"/>
        <w:rPr>
          <w:rFonts w:ascii="仿宋" w:hAnsi="仿宋" w:eastAsia="仿宋" w:cs="仿宋"/>
        </w:rPr>
      </w:pPr>
      <w:r>
        <w:rPr>
          <w:rFonts w:hint="eastAsia" w:ascii="仿宋" w:hAnsi="仿宋" w:eastAsia="仿宋" w:cs="仿宋"/>
        </w:rPr>
        <w:t>（二）开标时，招标单位将当众宣读投标单位名称、报价、工期、书面修改和撤回投标的通知，以及招标单位认为合适的其它内容。</w:t>
      </w:r>
    </w:p>
    <w:p w14:paraId="4CCB08BE">
      <w:pPr>
        <w:pStyle w:val="20"/>
        <w:spacing w:line="240" w:lineRule="auto"/>
        <w:ind w:firstLine="640"/>
        <w:rPr>
          <w:rFonts w:ascii="仿宋" w:hAnsi="仿宋" w:eastAsia="仿宋" w:cs="仿宋"/>
          <w:kern w:val="0"/>
        </w:rPr>
      </w:pPr>
      <w:r>
        <w:rPr>
          <w:rFonts w:hint="eastAsia" w:ascii="仿宋" w:hAnsi="仿宋" w:eastAsia="仿宋" w:cs="仿宋"/>
          <w:kern w:val="0"/>
        </w:rPr>
        <w:t>（三）评审及推荐</w:t>
      </w:r>
    </w:p>
    <w:p w14:paraId="5078AD8A">
      <w:pPr>
        <w:pStyle w:val="17"/>
        <w:spacing w:line="240" w:lineRule="auto"/>
        <w:ind w:firstLine="640"/>
        <w:jc w:val="both"/>
        <w:rPr>
          <w:rFonts w:ascii="仿宋" w:hAnsi="仿宋" w:eastAsia="仿宋" w:cs="仿宋"/>
        </w:rPr>
      </w:pPr>
      <w:r>
        <w:rPr>
          <w:rFonts w:hint="eastAsia" w:ascii="仿宋" w:hAnsi="仿宋" w:eastAsia="仿宋" w:cs="仿宋"/>
        </w:rPr>
        <w:t>1.综合评审</w:t>
      </w:r>
    </w:p>
    <w:p w14:paraId="361DFAE8">
      <w:pPr>
        <w:pStyle w:val="17"/>
        <w:spacing w:line="240" w:lineRule="auto"/>
        <w:ind w:firstLine="640"/>
        <w:jc w:val="both"/>
        <w:rPr>
          <w:rFonts w:ascii="仿宋" w:hAnsi="仿宋" w:eastAsia="仿宋" w:cs="仿宋"/>
        </w:rPr>
      </w:pPr>
      <w:r>
        <w:rPr>
          <w:rFonts w:hint="eastAsia" w:ascii="仿宋" w:hAnsi="仿宋" w:eastAsia="仿宋" w:cs="仿宋"/>
        </w:rPr>
        <w:t>对投标单位的资质、工期响应等进行综合评审，通过综合评审的投标单位将进入多轮报价及议价环节。</w:t>
      </w:r>
    </w:p>
    <w:p w14:paraId="4597BABB">
      <w:pPr>
        <w:pStyle w:val="17"/>
        <w:spacing w:line="240" w:lineRule="auto"/>
        <w:ind w:firstLine="640"/>
        <w:jc w:val="both"/>
        <w:rPr>
          <w:rFonts w:ascii="仿宋" w:hAnsi="仿宋" w:eastAsia="仿宋" w:cs="仿宋"/>
        </w:rPr>
      </w:pPr>
      <w:r>
        <w:rPr>
          <w:rFonts w:hint="eastAsia" w:ascii="仿宋" w:hAnsi="仿宋" w:eastAsia="仿宋" w:cs="仿宋"/>
        </w:rPr>
        <w:t>2.议价规则</w:t>
      </w:r>
    </w:p>
    <w:p w14:paraId="686CCBD0">
      <w:pPr>
        <w:pStyle w:val="17"/>
        <w:spacing w:line="240" w:lineRule="auto"/>
        <w:ind w:firstLine="640"/>
        <w:jc w:val="both"/>
        <w:rPr>
          <w:rFonts w:ascii="仿宋" w:hAnsi="仿宋" w:eastAsia="仿宋" w:cs="仿宋"/>
        </w:rPr>
      </w:pPr>
      <w:r>
        <w:rPr>
          <w:rFonts w:hint="eastAsia"/>
        </w:rPr>
        <w:t>综合评审合格的</w:t>
      </w:r>
      <w:r>
        <w:rPr>
          <w:rFonts w:hint="eastAsia" w:ascii="仿宋" w:hAnsi="仿宋" w:eastAsia="仿宋" w:cs="仿宋"/>
        </w:rPr>
        <w:t>投标单位将进行多轮议价，议价后让利部分（投标价-最终让利后价格）作为投标承诺一部分，每轮让利后价格不能超过上一轮价格，否则扣罚投标保证金。</w:t>
      </w:r>
    </w:p>
    <w:p w14:paraId="5A35D67A">
      <w:pPr>
        <w:pStyle w:val="17"/>
        <w:spacing w:line="240" w:lineRule="auto"/>
        <w:ind w:firstLine="640"/>
        <w:jc w:val="both"/>
        <w:rPr>
          <w:rFonts w:ascii="仿宋" w:hAnsi="仿宋" w:eastAsia="仿宋" w:cs="仿宋"/>
        </w:rPr>
      </w:pPr>
      <w:r>
        <w:rPr>
          <w:rFonts w:hint="eastAsia" w:ascii="仿宋" w:hAnsi="仿宋" w:eastAsia="仿宋" w:cs="仿宋"/>
        </w:rPr>
        <w:t>3.定标原则</w:t>
      </w:r>
    </w:p>
    <w:p w14:paraId="4495552B">
      <w:pPr>
        <w:pStyle w:val="17"/>
        <w:spacing w:line="240" w:lineRule="auto"/>
        <w:ind w:firstLine="640"/>
        <w:jc w:val="both"/>
        <w:rPr>
          <w:rFonts w:ascii="仿宋" w:hAnsi="仿宋" w:eastAsia="仿宋" w:cs="仿宋"/>
        </w:rPr>
      </w:pPr>
      <w:r>
        <w:rPr>
          <w:rFonts w:hint="eastAsia" w:ascii="仿宋" w:hAnsi="仿宋" w:eastAsia="仿宋" w:cs="仿宋"/>
        </w:rPr>
        <w:t>采用合理最低价评审法，多轮议价后推荐价格最低的两家单位入选，再议价后推荐</w:t>
      </w:r>
      <w:r>
        <w:rPr>
          <w:rFonts w:hint="eastAsia" w:ascii="仿宋" w:hAnsi="仿宋" w:eastAsia="仿宋" w:cs="仿宋"/>
          <w:lang w:val="en-US" w:eastAsia="zh-CN"/>
        </w:rPr>
        <w:t>总价</w:t>
      </w:r>
      <w:r>
        <w:rPr>
          <w:rFonts w:hint="eastAsia" w:ascii="仿宋" w:hAnsi="仿宋" w:eastAsia="仿宋" w:cs="仿宋"/>
        </w:rPr>
        <w:t>最低价单位中标。</w:t>
      </w:r>
    </w:p>
    <w:p w14:paraId="6D10EAFD">
      <w:pPr>
        <w:pStyle w:val="17"/>
        <w:spacing w:line="240" w:lineRule="auto"/>
        <w:ind w:firstLine="640"/>
        <w:jc w:val="both"/>
        <w:rPr>
          <w:rFonts w:ascii="仿宋" w:hAnsi="仿宋" w:eastAsia="仿宋" w:cs="仿宋"/>
        </w:rPr>
      </w:pPr>
      <w:r>
        <w:rPr>
          <w:rFonts w:hint="eastAsia" w:ascii="仿宋" w:hAnsi="仿宋" w:eastAsia="仿宋" w:cs="仿宋"/>
        </w:rPr>
        <w:t>4.如招标人发现价格高于正常市场价较多，有权利对此项目进行废标处理。</w:t>
      </w:r>
    </w:p>
    <w:p w14:paraId="7F8289E6">
      <w:pPr>
        <w:ind w:left="641"/>
        <w:rPr>
          <w:rFonts w:ascii="黑体" w:hAnsi="黑体" w:eastAsia="黑体" w:cs="Times New Roman"/>
          <w:sz w:val="32"/>
          <w:szCs w:val="32"/>
        </w:rPr>
      </w:pPr>
      <w:bookmarkStart w:id="11" w:name="_Toc2350819"/>
      <w:r>
        <w:rPr>
          <w:rFonts w:hint="eastAsia" w:ascii="黑体" w:hAnsi="黑体" w:eastAsia="黑体" w:cs="Times New Roman"/>
          <w:sz w:val="32"/>
          <w:szCs w:val="32"/>
        </w:rPr>
        <w:t>十</w:t>
      </w:r>
      <w:r>
        <w:rPr>
          <w:rFonts w:hint="eastAsia" w:ascii="黑体" w:hAnsi="黑体" w:eastAsia="黑体" w:cs="Times New Roman"/>
          <w:sz w:val="32"/>
          <w:szCs w:val="32"/>
          <w:lang w:val="en-US" w:eastAsia="zh-CN"/>
        </w:rPr>
        <w:t>二</w:t>
      </w:r>
      <w:r>
        <w:rPr>
          <w:rFonts w:hint="eastAsia" w:ascii="黑体" w:hAnsi="黑体" w:eastAsia="黑体" w:cs="Times New Roman"/>
          <w:sz w:val="32"/>
          <w:szCs w:val="32"/>
        </w:rPr>
        <w:t>、</w:t>
      </w:r>
      <w:r>
        <w:rPr>
          <w:rFonts w:ascii="黑体" w:hAnsi="黑体" w:eastAsia="黑体" w:cs="Times New Roman"/>
          <w:sz w:val="32"/>
          <w:szCs w:val="32"/>
        </w:rPr>
        <w:t>说明事项</w:t>
      </w:r>
      <w:bookmarkEnd w:id="11"/>
    </w:p>
    <w:p w14:paraId="436F7EE4">
      <w:pPr>
        <w:pStyle w:val="17"/>
        <w:spacing w:line="240" w:lineRule="auto"/>
        <w:ind w:firstLine="640"/>
        <w:jc w:val="both"/>
        <w:rPr>
          <w:rFonts w:ascii="仿宋" w:hAnsi="仿宋" w:eastAsia="仿宋" w:cs="仿宋"/>
        </w:rPr>
      </w:pPr>
      <w:r>
        <w:rPr>
          <w:rFonts w:hint="eastAsia" w:ascii="仿宋" w:hAnsi="仿宋" w:eastAsia="仿宋" w:cs="仿宋"/>
        </w:rPr>
        <w:t>（一）投标单位应承担其标书准备与递交所涉及的一切费用，不管投标结果如何，招标单位对上述费用不负任何责任。</w:t>
      </w:r>
    </w:p>
    <w:p w14:paraId="74049878">
      <w:pPr>
        <w:pStyle w:val="17"/>
        <w:spacing w:line="240" w:lineRule="auto"/>
        <w:ind w:firstLine="640"/>
        <w:jc w:val="both"/>
        <w:rPr>
          <w:rFonts w:ascii="仿宋" w:hAnsi="仿宋" w:eastAsia="仿宋" w:cs="仿宋"/>
        </w:rPr>
      </w:pPr>
      <w:r>
        <w:rPr>
          <w:rFonts w:hint="eastAsia" w:ascii="仿宋" w:hAnsi="仿宋" w:eastAsia="仿宋" w:cs="仿宋"/>
        </w:rPr>
        <w:t>（二）招标单位保留在授标之前任何时候接受或拒绝任何投标、宣布招标程序无效的权利，对受影响的投标单位不承担任何责任，也无义务向受影响的投标单位解释采取这一行动的理由。</w:t>
      </w:r>
    </w:p>
    <w:p w14:paraId="2DD3AFED">
      <w:pPr>
        <w:pStyle w:val="17"/>
        <w:spacing w:line="240" w:lineRule="auto"/>
        <w:ind w:firstLine="640"/>
        <w:jc w:val="both"/>
        <w:rPr>
          <w:rFonts w:ascii="仿宋" w:hAnsi="仿宋" w:eastAsia="仿宋" w:cs="仿宋"/>
        </w:rPr>
      </w:pPr>
      <w:r>
        <w:rPr>
          <w:rFonts w:hint="eastAsia" w:ascii="仿宋" w:hAnsi="仿宋" w:eastAsia="仿宋" w:cs="仿宋"/>
        </w:rPr>
        <w:t>（三）投标单位在收到中标通知书后，应按规定的时间、地点派授权代表签订合同，逾期视为放弃。</w:t>
      </w:r>
    </w:p>
    <w:p w14:paraId="2112F704">
      <w:pPr>
        <w:ind w:left="641"/>
        <w:rPr>
          <w:rFonts w:ascii="黑体" w:hAnsi="黑体" w:eastAsia="黑体" w:cs="Times New Roman"/>
          <w:sz w:val="32"/>
          <w:szCs w:val="32"/>
        </w:rPr>
      </w:pPr>
      <w:bookmarkStart w:id="12" w:name="_Toc2350820"/>
      <w:r>
        <w:rPr>
          <w:rFonts w:hint="eastAsia" w:ascii="黑体" w:hAnsi="黑体" w:eastAsia="黑体" w:cs="Times New Roman"/>
          <w:sz w:val="32"/>
          <w:szCs w:val="32"/>
        </w:rPr>
        <w:t>十</w:t>
      </w:r>
      <w:r>
        <w:rPr>
          <w:rFonts w:hint="eastAsia" w:ascii="黑体" w:hAnsi="黑体" w:eastAsia="黑体" w:cs="Times New Roman"/>
          <w:sz w:val="32"/>
          <w:szCs w:val="32"/>
          <w:lang w:val="en-US" w:eastAsia="zh-CN"/>
        </w:rPr>
        <w:t>三</w:t>
      </w:r>
      <w:r>
        <w:rPr>
          <w:rFonts w:hint="eastAsia" w:ascii="黑体" w:hAnsi="黑体" w:eastAsia="黑体" w:cs="Times New Roman"/>
          <w:sz w:val="32"/>
          <w:szCs w:val="32"/>
        </w:rPr>
        <w:t>、</w:t>
      </w:r>
      <w:r>
        <w:rPr>
          <w:rFonts w:ascii="黑体" w:hAnsi="黑体" w:eastAsia="黑体" w:cs="Times New Roman"/>
          <w:sz w:val="32"/>
          <w:szCs w:val="32"/>
        </w:rPr>
        <w:t>招标内容及要求</w:t>
      </w:r>
      <w:bookmarkEnd w:id="12"/>
    </w:p>
    <w:p w14:paraId="67198CB2">
      <w:pPr>
        <w:pStyle w:val="17"/>
        <w:spacing w:line="240" w:lineRule="auto"/>
        <w:ind w:firstLine="640"/>
        <w:jc w:val="both"/>
        <w:rPr>
          <w:rFonts w:ascii="仿宋" w:hAnsi="仿宋" w:eastAsia="仿宋" w:cs="仿宋"/>
        </w:rPr>
      </w:pPr>
      <w:r>
        <w:rPr>
          <w:rFonts w:hint="eastAsia" w:ascii="仿宋" w:hAnsi="仿宋" w:eastAsia="仿宋" w:cs="仿宋"/>
        </w:rPr>
        <w:t>（一）</w:t>
      </w:r>
      <w:r>
        <w:rPr>
          <w:rFonts w:ascii="仿宋" w:hAnsi="仿宋" w:eastAsia="仿宋" w:cs="仿宋"/>
        </w:rPr>
        <w:t>主要内容</w:t>
      </w:r>
    </w:p>
    <w:p w14:paraId="4E3ACB13">
      <w:pPr>
        <w:pStyle w:val="2"/>
        <w:ind w:firstLine="680" w:firstLineChars="200"/>
        <w:rPr>
          <w:highlight w:val="none"/>
        </w:rPr>
      </w:pPr>
      <w:r>
        <w:rPr>
          <w:rFonts w:hint="eastAsia" w:ascii="仿宋" w:hAnsi="仿宋" w:eastAsia="仿宋"/>
          <w:sz w:val="32"/>
          <w:szCs w:val="32"/>
          <w:highlight w:val="none"/>
          <w:u w:val="none"/>
          <w:lang w:val="en-US" w:eastAsia="zh-CN"/>
        </w:rPr>
        <w:t>按甲方提供施工图纸进行施工。甲方提供主材，乙方需提供施工方案并负责设备制作过程中所包含的人员、机械、辅材及材质单、</w:t>
      </w:r>
      <w:r>
        <w:rPr>
          <w:rFonts w:hint="eastAsia" w:ascii="仿宋" w:hAnsi="仿宋" w:eastAsia="仿宋"/>
          <w:color w:val="000000" w:themeColor="text1"/>
          <w:sz w:val="32"/>
          <w:szCs w:val="32"/>
          <w:highlight w:val="none"/>
          <w:u w:val="none"/>
          <w:lang w:val="en-US" w:eastAsia="zh-CN"/>
          <w14:textFill>
            <w14:solidFill>
              <w14:schemeClr w14:val="tx1"/>
            </w14:solidFill>
          </w14:textFill>
        </w:rPr>
        <w:t>材料运输、设备档案制作（按甲方提供电子模板制作）</w:t>
      </w:r>
      <w:r>
        <w:rPr>
          <w:rFonts w:hint="eastAsia" w:ascii="仿宋" w:hAnsi="仿宋" w:eastAsia="仿宋"/>
          <w:sz w:val="32"/>
          <w:szCs w:val="32"/>
          <w:highlight w:val="none"/>
          <w:u w:val="none"/>
          <w:lang w:val="en-US" w:eastAsia="zh-CN"/>
        </w:rPr>
        <w:t>等相关</w:t>
      </w:r>
      <w:r>
        <w:rPr>
          <w:rFonts w:hint="eastAsia" w:ascii="仿宋" w:hAnsi="仿宋" w:eastAsia="仿宋"/>
          <w:color w:val="000000" w:themeColor="text1"/>
          <w:sz w:val="32"/>
          <w:szCs w:val="32"/>
          <w:highlight w:val="none"/>
          <w:u w:val="none"/>
          <w:lang w:val="en-US" w:eastAsia="zh-CN"/>
          <w14:textFill>
            <w14:solidFill>
              <w14:schemeClr w14:val="tx1"/>
            </w14:solidFill>
          </w14:textFill>
        </w:rPr>
        <w:t>工作，乙方设备制作完成后需将设备发至大连长兴岛经济技术开发区</w:t>
      </w:r>
      <w:r>
        <w:rPr>
          <w:rFonts w:hint="eastAsia" w:ascii="仿宋" w:hAnsi="仿宋" w:eastAsia="仿宋"/>
          <w:color w:val="000000" w:themeColor="text1"/>
          <w:sz w:val="32"/>
          <w:szCs w:val="32"/>
          <w:highlight w:val="none"/>
          <w:u w:val="none"/>
          <w:lang w:val="en-US" w:eastAsia="zh-CN"/>
          <w14:textFill>
            <w14:solidFill>
              <w14:schemeClr w14:val="tx1"/>
            </w14:solidFill>
          </w14:textFill>
        </w:rPr>
        <w:fldChar w:fldCharType="begin"/>
      </w:r>
      <w:r>
        <w:rPr>
          <w:rFonts w:hint="eastAsia" w:ascii="仿宋" w:hAnsi="仿宋" w:eastAsia="仿宋"/>
          <w:color w:val="000000" w:themeColor="text1"/>
          <w:sz w:val="32"/>
          <w:szCs w:val="32"/>
          <w:highlight w:val="none"/>
          <w:u w:val="none"/>
          <w:lang w:val="en-US" w:eastAsia="zh-CN"/>
          <w14:textFill>
            <w14:solidFill>
              <w14:schemeClr w14:val="tx1"/>
            </w14:solidFill>
          </w14:textFill>
        </w:rPr>
        <w:instrText xml:space="preserve"> HYPERLINK "https://aiqicha.baidu.com/detail/compinfo?pid=30277396655255&amp;rq=es&amp;pd=ee&amp;from=ps&amp;query=%E6%99%AE%E8%8E%B1%E7%91%9E%E8%BF%AA%E5%8C%96%E5%AD%A6%E6%9C%89%E9%99%90%E5%85%AC%E5%8F%B8" \t "https://www.baidu.com/_blank" </w:instrText>
      </w:r>
      <w:r>
        <w:rPr>
          <w:rFonts w:hint="eastAsia" w:ascii="仿宋" w:hAnsi="仿宋" w:eastAsia="仿宋"/>
          <w:color w:val="000000" w:themeColor="text1"/>
          <w:sz w:val="32"/>
          <w:szCs w:val="32"/>
          <w:highlight w:val="none"/>
          <w:u w:val="none"/>
          <w:lang w:val="en-US" w:eastAsia="zh-CN"/>
          <w14:textFill>
            <w14:solidFill>
              <w14:schemeClr w14:val="tx1"/>
            </w14:solidFill>
          </w14:textFill>
        </w:rPr>
        <w:fldChar w:fldCharType="separate"/>
      </w:r>
      <w:r>
        <w:rPr>
          <w:rFonts w:hint="eastAsia" w:ascii="仿宋" w:hAnsi="仿宋" w:eastAsia="仿宋"/>
          <w:color w:val="000000" w:themeColor="text1"/>
          <w:sz w:val="32"/>
          <w:szCs w:val="32"/>
          <w:highlight w:val="none"/>
          <w:u w:val="none"/>
          <w:lang w:val="en-US" w:eastAsia="zh-CN"/>
          <w14:textFill>
            <w14:solidFill>
              <w14:schemeClr w14:val="tx1"/>
            </w14:solidFill>
          </w14:textFill>
        </w:rPr>
        <w:t>大连普莱瑞迪化学有限公司</w:t>
      </w:r>
      <w:r>
        <w:rPr>
          <w:rFonts w:hint="eastAsia" w:ascii="仿宋" w:hAnsi="仿宋" w:eastAsia="仿宋"/>
          <w:color w:val="000000" w:themeColor="text1"/>
          <w:sz w:val="32"/>
          <w:szCs w:val="32"/>
          <w:highlight w:val="none"/>
          <w:u w:val="none"/>
          <w:lang w:val="en-US" w:eastAsia="zh-CN"/>
          <w14:textFill>
            <w14:solidFill>
              <w14:schemeClr w14:val="tx1"/>
            </w14:solidFill>
          </w14:textFill>
        </w:rPr>
        <w:fldChar w:fldCharType="end"/>
      </w:r>
      <w:r>
        <w:rPr>
          <w:rFonts w:hint="eastAsia" w:ascii="仿宋" w:hAnsi="仿宋" w:eastAsia="仿宋"/>
          <w:color w:val="000000" w:themeColor="text1"/>
          <w:sz w:val="32"/>
          <w:szCs w:val="32"/>
          <w:highlight w:val="none"/>
          <w:u w:val="none"/>
          <w:lang w:val="en-US" w:eastAsia="zh-CN"/>
          <w14:textFill>
            <w14:solidFill>
              <w14:schemeClr w14:val="tx1"/>
            </w14:solidFill>
          </w14:textFill>
        </w:rPr>
        <w:t>厂区内，甲方负责卸车。</w:t>
      </w:r>
      <w:r>
        <w:rPr>
          <w:rFonts w:hint="eastAsia" w:ascii="仿宋" w:hAnsi="仿宋" w:eastAsia="仿宋"/>
          <w:sz w:val="32"/>
          <w:szCs w:val="32"/>
          <w:highlight w:val="none"/>
          <w:u w:val="none"/>
          <w:lang w:val="en-US" w:eastAsia="zh-CN"/>
        </w:rPr>
        <w:t>设备名称、数量、材质等详见附件1《设备明细》，设备图纸详见附件2。</w:t>
      </w:r>
    </w:p>
    <w:p w14:paraId="223AB530">
      <w:pPr>
        <w:pStyle w:val="17"/>
        <w:spacing w:line="240" w:lineRule="auto"/>
        <w:ind w:left="0" w:leftChars="0" w:firstLine="640" w:firstLineChars="200"/>
        <w:jc w:val="both"/>
        <w:rPr>
          <w:rFonts w:ascii="仿宋" w:hAnsi="仿宋" w:eastAsia="仿宋" w:cs="仿宋"/>
        </w:rPr>
      </w:pPr>
      <w:r>
        <w:rPr>
          <w:rFonts w:hint="eastAsia" w:ascii="仿宋" w:hAnsi="仿宋" w:eastAsia="仿宋" w:cs="仿宋"/>
        </w:rPr>
        <w:t>（二）</w:t>
      </w:r>
      <w:r>
        <w:rPr>
          <w:rFonts w:ascii="仿宋" w:hAnsi="仿宋" w:eastAsia="仿宋" w:cs="仿宋"/>
        </w:rPr>
        <w:t>技术规范及要求</w:t>
      </w:r>
    </w:p>
    <w:p w14:paraId="776E27BF">
      <w:pPr>
        <w:pStyle w:val="17"/>
        <w:spacing w:line="240" w:lineRule="auto"/>
        <w:ind w:firstLine="640"/>
        <w:jc w:val="both"/>
        <w:rPr>
          <w:rFonts w:ascii="仿宋" w:hAnsi="仿宋" w:eastAsia="仿宋" w:cs="仿宋"/>
        </w:rPr>
      </w:pPr>
      <w:r>
        <w:rPr>
          <w:rFonts w:hint="eastAsia" w:ascii="仿宋" w:hAnsi="仿宋" w:eastAsia="仿宋" w:cs="仿宋"/>
        </w:rPr>
        <w:t>1.按照现行国家、地方、行业有关标准和规范执行，如上述标准和规范对同一问题要求不一致时，按较高级别的标准和规范执行。</w:t>
      </w:r>
    </w:p>
    <w:p w14:paraId="405A0C64">
      <w:pPr>
        <w:pStyle w:val="17"/>
        <w:spacing w:line="240" w:lineRule="auto"/>
        <w:ind w:firstLine="640"/>
        <w:jc w:val="both"/>
        <w:rPr>
          <w:rFonts w:ascii="仿宋" w:hAnsi="仿宋" w:eastAsia="仿宋" w:cs="仿宋"/>
        </w:rPr>
      </w:pPr>
      <w:r>
        <w:rPr>
          <w:rFonts w:hint="eastAsia" w:ascii="仿宋" w:hAnsi="仿宋" w:eastAsia="仿宋" w:cs="仿宋"/>
        </w:rPr>
        <w:t>2.本技术要求及标准约定的事项如果与相关标准和规范不一致时按照有利于工程质量的执行。</w:t>
      </w:r>
    </w:p>
    <w:p w14:paraId="3F742A79">
      <w:pPr>
        <w:pStyle w:val="20"/>
        <w:spacing w:line="240" w:lineRule="auto"/>
        <w:ind w:firstLine="640"/>
        <w:outlineLvl w:val="1"/>
        <w:rPr>
          <w:rFonts w:ascii="仿宋" w:hAnsi="仿宋" w:eastAsia="仿宋"/>
        </w:rPr>
      </w:pPr>
      <w:r>
        <w:rPr>
          <w:rFonts w:hint="eastAsia" w:ascii="仿宋" w:hAnsi="仿宋" w:eastAsia="仿宋"/>
        </w:rPr>
        <w:t>（三）特殊说明</w:t>
      </w:r>
    </w:p>
    <w:p w14:paraId="66E4B495">
      <w:pPr>
        <w:pStyle w:val="17"/>
        <w:spacing w:line="240" w:lineRule="auto"/>
        <w:ind w:firstLine="640"/>
        <w:jc w:val="both"/>
        <w:rPr>
          <w:rFonts w:ascii="仿宋_GB2312" w:hAnsi="宋体" w:cs="仿宋_GB2312"/>
          <w:color w:val="000000"/>
        </w:rPr>
      </w:pPr>
      <w:r>
        <w:rPr>
          <w:rFonts w:hint="eastAsia" w:ascii="仿宋" w:hAnsi="仿宋" w:eastAsia="仿宋" w:cs="仿宋"/>
        </w:rPr>
        <w:t>1.</w:t>
      </w:r>
      <w:r>
        <w:rPr>
          <w:rFonts w:hint="eastAsia" w:ascii="仿宋_GB2312" w:hAnsi="宋体" w:eastAsia="仿宋" w:cs="仿宋_GB2312"/>
          <w:color w:val="000000"/>
        </w:rPr>
        <w:t>施工</w:t>
      </w:r>
      <w:r>
        <w:rPr>
          <w:rFonts w:hint="eastAsia" w:ascii="仿宋_GB2312" w:hAnsi="宋体" w:cs="仿宋_GB2312"/>
          <w:color w:val="000000"/>
        </w:rPr>
        <w:t>地点：</w:t>
      </w:r>
      <w:r>
        <w:rPr>
          <w:rFonts w:hint="eastAsia" w:ascii="仿宋_GB2312" w:hAnsi="宋体" w:cs="仿宋_GB2312"/>
          <w:color w:val="000000"/>
          <w:lang w:val="en-US" w:eastAsia="zh-CN"/>
        </w:rPr>
        <w:t>乙方</w:t>
      </w:r>
      <w:r>
        <w:rPr>
          <w:rFonts w:hint="eastAsia" w:ascii="仿宋_GB2312" w:hAnsi="宋体" w:cs="仿宋_GB2312"/>
          <w:color w:val="000000"/>
        </w:rPr>
        <w:t>厂区。</w:t>
      </w:r>
    </w:p>
    <w:p w14:paraId="3B2D3722">
      <w:pPr>
        <w:pStyle w:val="17"/>
        <w:spacing w:line="240" w:lineRule="auto"/>
        <w:jc w:val="both"/>
        <w:rPr>
          <w:rFonts w:ascii="仿宋" w:hAnsi="仿宋" w:eastAsia="仿宋" w:cs="仿宋"/>
          <w:b/>
        </w:rPr>
      </w:pPr>
      <w:r>
        <w:rPr>
          <w:rFonts w:hint="eastAsia" w:ascii="仿宋" w:hAnsi="仿宋" w:eastAsia="仿宋" w:cs="仿宋"/>
          <w:bCs/>
        </w:rPr>
        <w:t>联系人及电话</w:t>
      </w:r>
    </w:p>
    <w:p w14:paraId="38EAA08E">
      <w:pPr>
        <w:pStyle w:val="17"/>
        <w:spacing w:line="240" w:lineRule="auto"/>
        <w:ind w:firstLine="640"/>
        <w:jc w:val="both"/>
        <w:rPr>
          <w:rFonts w:hint="eastAsia" w:ascii="仿宋" w:hAnsi="仿宋" w:eastAsia="仿宋" w:cs="仿宋"/>
          <w:lang w:val="en-US" w:eastAsia="zh-CN"/>
        </w:rPr>
      </w:pPr>
      <w:r>
        <w:rPr>
          <w:rFonts w:hint="eastAsia" w:ascii="仿宋" w:hAnsi="仿宋" w:eastAsia="仿宋" w:cs="仿宋"/>
        </w:rPr>
        <w:t>招标联系人</w:t>
      </w:r>
      <w:r>
        <w:rPr>
          <w:rFonts w:hint="eastAsia" w:ascii="仿宋" w:hAnsi="仿宋" w:eastAsia="仿宋" w:cs="仿宋"/>
          <w:lang w:eastAsia="zh-CN"/>
        </w:rPr>
        <w:t>：</w:t>
      </w:r>
      <w:r>
        <w:rPr>
          <w:rFonts w:hint="eastAsia" w:ascii="仿宋" w:hAnsi="仿宋" w:eastAsia="仿宋" w:cs="仿宋"/>
          <w:lang w:val="en-US" w:eastAsia="zh-CN"/>
        </w:rPr>
        <w:t>陈经理</w:t>
      </w:r>
    </w:p>
    <w:p w14:paraId="55BC57BB">
      <w:pPr>
        <w:pStyle w:val="17"/>
        <w:spacing w:line="240" w:lineRule="auto"/>
        <w:ind w:firstLine="640"/>
        <w:jc w:val="both"/>
        <w:rPr>
          <w:rFonts w:hint="default" w:ascii="仿宋" w:hAnsi="仿宋" w:eastAsia="仿宋" w:cs="仿宋"/>
          <w:lang w:val="en-US" w:eastAsia="zh-CN"/>
        </w:rPr>
      </w:pPr>
      <w:r>
        <w:rPr>
          <w:rFonts w:hint="eastAsia" w:ascii="仿宋" w:hAnsi="仿宋" w:eastAsia="仿宋" w:cs="仿宋"/>
        </w:rPr>
        <w:t>电话：1660980</w:t>
      </w:r>
      <w:r>
        <w:rPr>
          <w:rFonts w:hint="eastAsia" w:ascii="仿宋" w:hAnsi="仿宋" w:eastAsia="仿宋" w:cs="仿宋"/>
          <w:lang w:val="en-US" w:eastAsia="zh-CN"/>
        </w:rPr>
        <w:t>8803</w:t>
      </w:r>
    </w:p>
    <w:p w14:paraId="32C336B1">
      <w:pPr>
        <w:pStyle w:val="17"/>
        <w:spacing w:line="240" w:lineRule="auto"/>
        <w:ind w:firstLine="640"/>
        <w:jc w:val="both"/>
        <w:rPr>
          <w:rFonts w:hint="eastAsia" w:ascii="仿宋" w:hAnsi="仿宋" w:eastAsia="仿宋" w:cs="仿宋"/>
          <w:lang w:val="en-US" w:eastAsia="zh-CN"/>
        </w:rPr>
      </w:pPr>
      <w:r>
        <w:rPr>
          <w:rFonts w:hint="eastAsia" w:ascii="仿宋" w:hAnsi="仿宋" w:eastAsia="仿宋" w:cs="仿宋"/>
        </w:rPr>
        <w:t>邮箱：</w:t>
      </w:r>
      <w:r>
        <w:rPr>
          <w:rFonts w:hint="eastAsia" w:ascii="仿宋" w:hAnsi="仿宋" w:eastAsia="仿宋" w:cs="仿宋"/>
          <w:lang w:val="en-US" w:eastAsia="zh-CN"/>
        </w:rPr>
        <w:t>chenjingchun@nepharm.com.cn</w:t>
      </w:r>
    </w:p>
    <w:p w14:paraId="2FD08218">
      <w:pPr>
        <w:pStyle w:val="17"/>
        <w:spacing w:line="240" w:lineRule="auto"/>
        <w:ind w:firstLine="640"/>
        <w:jc w:val="both"/>
        <w:rPr>
          <w:rFonts w:hint="eastAsia" w:ascii="仿宋" w:hAnsi="仿宋" w:eastAsia="仿宋" w:cs="仿宋"/>
          <w:lang w:eastAsia="zh-CN"/>
        </w:rPr>
      </w:pPr>
      <w:r>
        <w:rPr>
          <w:rFonts w:hint="eastAsia" w:ascii="仿宋" w:hAnsi="仿宋" w:eastAsia="仿宋" w:cs="仿宋"/>
        </w:rPr>
        <w:t>技术答疑人：牛</w:t>
      </w:r>
      <w:r>
        <w:rPr>
          <w:rFonts w:hint="eastAsia" w:ascii="仿宋" w:hAnsi="仿宋" w:eastAsia="仿宋" w:cs="仿宋"/>
          <w:lang w:val="en-US" w:eastAsia="zh-CN"/>
        </w:rPr>
        <w:t>经理</w:t>
      </w:r>
    </w:p>
    <w:p w14:paraId="14B807CA">
      <w:pPr>
        <w:pStyle w:val="17"/>
        <w:spacing w:line="240" w:lineRule="auto"/>
        <w:ind w:firstLine="640"/>
        <w:jc w:val="both"/>
        <w:rPr>
          <w:rFonts w:ascii="仿宋" w:hAnsi="仿宋" w:eastAsia="仿宋" w:cs="仿宋"/>
        </w:rPr>
      </w:pPr>
      <w:r>
        <w:rPr>
          <w:rFonts w:hint="eastAsia" w:ascii="仿宋" w:hAnsi="仿宋" w:eastAsia="仿宋" w:cs="仿宋"/>
        </w:rPr>
        <w:t>电话：13504004190</w:t>
      </w:r>
    </w:p>
    <w:p w14:paraId="2FFC796C">
      <w:pPr>
        <w:ind w:firstLine="640" w:firstLineChars="200"/>
        <w:outlineLvl w:val="0"/>
        <w:rPr>
          <w:rFonts w:hint="default" w:ascii="仿宋" w:hAnsi="仿宋" w:eastAsia="仿宋"/>
          <w:sz w:val="32"/>
          <w:szCs w:val="32"/>
          <w:highlight w:val="none"/>
          <w:lang w:val="en-US" w:eastAsia="zh-CN"/>
        </w:rPr>
      </w:pPr>
      <w:r>
        <w:rPr>
          <w:rFonts w:hint="eastAsia" w:ascii="仿宋" w:hAnsi="仿宋" w:eastAsia="仿宋"/>
          <w:sz w:val="32"/>
          <w:szCs w:val="32"/>
          <w:highlight w:val="none"/>
        </w:rPr>
        <w:t>附件：</w:t>
      </w:r>
      <w:r>
        <w:rPr>
          <w:rFonts w:hint="eastAsia" w:ascii="仿宋" w:hAnsi="仿宋" w:eastAsia="仿宋"/>
          <w:sz w:val="32"/>
          <w:szCs w:val="32"/>
          <w:highlight w:val="none"/>
          <w:lang w:val="en-US" w:eastAsia="zh-CN"/>
        </w:rPr>
        <w:t>1.设备明细</w:t>
      </w:r>
    </w:p>
    <w:p w14:paraId="24D581D9">
      <w:pPr>
        <w:pStyle w:val="2"/>
        <w:rPr>
          <w:rFonts w:hint="default"/>
          <w:highlight w:val="none"/>
          <w:lang w:val="en-US" w:eastAsia="zh-CN"/>
        </w:rPr>
      </w:pPr>
      <w:r>
        <w:rPr>
          <w:rFonts w:hint="eastAsia" w:ascii="仿宋" w:hAnsi="仿宋" w:eastAsia="仿宋"/>
          <w:sz w:val="32"/>
          <w:szCs w:val="32"/>
          <w:highlight w:val="none"/>
          <w:lang w:val="en-US" w:eastAsia="zh-CN"/>
        </w:rPr>
        <w:t xml:space="preserve">         2.设备图纸</w:t>
      </w:r>
    </w:p>
    <w:p w14:paraId="200CBAE2">
      <w:pPr>
        <w:ind w:firstLine="1600" w:firstLineChars="500"/>
        <w:outlineLvl w:val="0"/>
        <w:rPr>
          <w:rFonts w:ascii="仿宋" w:hAnsi="仿宋" w:eastAsia="仿宋"/>
          <w:sz w:val="32"/>
          <w:szCs w:val="32"/>
          <w:highlight w:val="none"/>
        </w:rPr>
      </w:pP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.承诺书</w:t>
      </w:r>
    </w:p>
    <w:p w14:paraId="0787F0E0">
      <w:pPr>
        <w:ind w:firstLine="1600" w:firstLineChars="500"/>
        <w:outlineLvl w:val="1"/>
        <w:rPr>
          <w:rFonts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.报价函</w:t>
      </w:r>
    </w:p>
    <w:p w14:paraId="612E2532">
      <w:pPr>
        <w:ind w:firstLine="1600" w:firstLineChars="500"/>
        <w:outlineLvl w:val="1"/>
        <w:rPr>
          <w:rFonts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.法定代表人授权书</w:t>
      </w:r>
    </w:p>
    <w:p w14:paraId="58313E06">
      <w:pPr>
        <w:ind w:firstLine="1600" w:firstLineChars="500"/>
        <w:outlineLvl w:val="1"/>
        <w:rPr>
          <w:rFonts w:ascii="仿宋" w:hAnsi="仿宋" w:eastAsia="仿宋"/>
          <w:kern w:val="2"/>
          <w:szCs w:val="32"/>
        </w:rPr>
      </w:pPr>
      <w:r>
        <w:rPr>
          <w:rFonts w:hint="eastAsia" w:ascii="仿宋" w:hAnsi="仿宋" w:eastAsia="仿宋"/>
          <w:sz w:val="32"/>
          <w:szCs w:val="32"/>
          <w:lang w:val="en-US" w:eastAsia="zh-CN"/>
        </w:rPr>
        <w:t>6</w:t>
      </w:r>
      <w:r>
        <w:rPr>
          <w:rFonts w:hint="eastAsia" w:ascii="仿宋" w:hAnsi="仿宋" w:eastAsia="仿宋"/>
          <w:sz w:val="32"/>
          <w:szCs w:val="32"/>
        </w:rPr>
        <w:t>.技术、商务偏离表</w:t>
      </w:r>
    </w:p>
    <w:p w14:paraId="3BEF972E">
      <w:pPr>
        <w:pStyle w:val="17"/>
        <w:spacing w:line="240" w:lineRule="auto"/>
        <w:ind w:firstLine="640"/>
        <w:jc w:val="right"/>
        <w:rPr>
          <w:rFonts w:ascii="仿宋" w:hAnsi="仿宋" w:eastAsia="仿宋"/>
          <w:bCs/>
        </w:rPr>
      </w:pPr>
      <w:r>
        <w:rPr>
          <w:rFonts w:hint="eastAsia" w:ascii="仿宋" w:hAnsi="仿宋" w:eastAsia="仿宋"/>
          <w:bCs/>
        </w:rPr>
        <w:t>沈阳东北制药装备制造安装</w:t>
      </w:r>
      <w:r>
        <w:rPr>
          <w:rFonts w:ascii="仿宋" w:hAnsi="仿宋" w:eastAsia="仿宋"/>
          <w:bCs/>
        </w:rPr>
        <w:t>有限公司</w:t>
      </w:r>
    </w:p>
    <w:p w14:paraId="661946B3">
      <w:pPr>
        <w:pStyle w:val="17"/>
        <w:spacing w:line="240" w:lineRule="auto"/>
        <w:ind w:firstLine="4960" w:firstLineChars="1550"/>
        <w:jc w:val="both"/>
        <w:rPr>
          <w:rFonts w:hint="eastAsia" w:eastAsia="仿宋_GB2312"/>
          <w:b/>
          <w:highlight w:val="none"/>
          <w:lang w:eastAsia="zh-CN"/>
        </w:rPr>
        <w:sectPr>
          <w:footerReference r:id="rId3" w:type="default"/>
          <w:pgSz w:w="11906" w:h="16838"/>
          <w:pgMar w:top="1440" w:right="1797" w:bottom="1440" w:left="1797" w:header="851" w:footer="992" w:gutter="0"/>
          <w:pgNumType w:fmt="numberInDash"/>
          <w:cols w:space="0" w:num="1"/>
          <w:docGrid w:type="lines" w:linePitch="312" w:charSpace="0"/>
        </w:sectPr>
      </w:pPr>
      <w:r>
        <w:rPr>
          <w:rFonts w:hint="eastAsia" w:ascii="仿宋" w:hAnsi="仿宋" w:eastAsia="仿宋"/>
          <w:bCs/>
          <w:highlight w:val="none"/>
          <w:lang w:eastAsia="zh-CN"/>
        </w:rPr>
        <w:t>2024年</w:t>
      </w:r>
      <w:r>
        <w:rPr>
          <w:rFonts w:hint="eastAsia" w:ascii="仿宋" w:hAnsi="仿宋" w:eastAsia="仿宋"/>
          <w:bCs/>
          <w:highlight w:val="none"/>
          <w:lang w:val="en-US" w:eastAsia="zh-CN"/>
        </w:rPr>
        <w:t>9</w:t>
      </w:r>
      <w:r>
        <w:rPr>
          <w:rFonts w:hint="eastAsia" w:ascii="仿宋" w:hAnsi="仿宋" w:eastAsia="仿宋"/>
          <w:bCs/>
          <w:highlight w:val="none"/>
          <w:lang w:eastAsia="zh-CN"/>
        </w:rPr>
        <w:t>月</w:t>
      </w:r>
      <w:r>
        <w:rPr>
          <w:rFonts w:hint="eastAsia" w:ascii="仿宋" w:hAnsi="仿宋" w:eastAsia="仿宋"/>
          <w:bCs/>
          <w:highlight w:val="none"/>
          <w:lang w:val="en-US" w:eastAsia="zh-CN"/>
        </w:rPr>
        <w:t>18</w:t>
      </w:r>
      <w:r>
        <w:rPr>
          <w:rFonts w:hint="eastAsia" w:ascii="仿宋" w:hAnsi="仿宋" w:eastAsia="仿宋"/>
          <w:bCs/>
          <w:highlight w:val="none"/>
          <w:lang w:eastAsia="zh-CN"/>
        </w:rPr>
        <w:t>日</w:t>
      </w:r>
    </w:p>
    <w:p w14:paraId="13C7C41E">
      <w:pPr>
        <w:spacing w:after="240"/>
        <w:rPr>
          <w:rFonts w:hint="eastAsia" w:ascii="宋体" w:hAnsi="宋体" w:eastAsia="宋体" w:cs="Times New Roman"/>
          <w:b/>
          <w:sz w:val="32"/>
          <w:szCs w:val="32"/>
          <w:lang w:eastAsia="zh-CN"/>
        </w:rPr>
      </w:pPr>
      <w:bookmarkStart w:id="13" w:name="_Toc2350821"/>
      <w:r>
        <w:rPr>
          <w:rFonts w:hint="eastAsia" w:ascii="宋体" w:hAnsi="宋体" w:eastAsia="宋体" w:cs="Times New Roman"/>
          <w:b/>
          <w:sz w:val="32"/>
          <w:szCs w:val="32"/>
        </w:rPr>
        <w:t>附件</w:t>
      </w:r>
      <w:bookmarkEnd w:id="13"/>
      <w:r>
        <w:rPr>
          <w:rFonts w:hint="eastAsia" w:ascii="宋体" w:hAnsi="宋体" w:eastAsia="宋体" w:cs="Times New Roman"/>
          <w:b/>
          <w:sz w:val="32"/>
          <w:szCs w:val="32"/>
          <w:lang w:val="en-US" w:eastAsia="zh-CN"/>
        </w:rPr>
        <w:t>3</w:t>
      </w:r>
    </w:p>
    <w:p w14:paraId="2C6CBA4E">
      <w:pPr>
        <w:jc w:val="center"/>
        <w:rPr>
          <w:rFonts w:ascii="小标宋" w:hAnsi="小标宋" w:eastAsia="小标宋" w:cs="小标宋"/>
          <w:b/>
          <w:sz w:val="44"/>
          <w:szCs w:val="44"/>
        </w:rPr>
      </w:pPr>
      <w:r>
        <w:rPr>
          <w:rFonts w:hint="eastAsia" w:ascii="小标宋" w:hAnsi="小标宋" w:eastAsia="小标宋" w:cs="小标宋"/>
          <w:b/>
          <w:sz w:val="44"/>
          <w:szCs w:val="44"/>
        </w:rPr>
        <w:t>承诺书</w:t>
      </w:r>
    </w:p>
    <w:p w14:paraId="0E0B11F5">
      <w:pPr>
        <w:spacing w:line="240" w:lineRule="exact"/>
        <w:jc w:val="center"/>
        <w:rPr>
          <w:rFonts w:ascii="小标宋" w:hAnsi="小标宋" w:eastAsia="小标宋" w:cs="小标宋"/>
          <w:b/>
          <w:sz w:val="44"/>
          <w:szCs w:val="44"/>
        </w:rPr>
      </w:pPr>
    </w:p>
    <w:p w14:paraId="09EACC67">
      <w:pPr>
        <w:pStyle w:val="17"/>
        <w:spacing w:line="240" w:lineRule="auto"/>
        <w:ind w:firstLine="0" w:firstLineChars="0"/>
        <w:jc w:val="both"/>
        <w:rPr>
          <w:rFonts w:ascii="仿宋" w:hAnsi="仿宋" w:eastAsia="仿宋"/>
          <w:b/>
        </w:rPr>
      </w:pPr>
      <w:r>
        <w:rPr>
          <w:rFonts w:ascii="仿宋" w:hAnsi="仿宋" w:eastAsia="仿宋"/>
          <w:b/>
        </w:rPr>
        <w:t>致</w:t>
      </w:r>
      <w:r>
        <w:rPr>
          <w:rFonts w:hint="eastAsia" w:ascii="仿宋" w:hAnsi="仿宋" w:eastAsia="仿宋"/>
          <w:b/>
        </w:rPr>
        <w:t>：</w:t>
      </w:r>
      <w:r>
        <w:rPr>
          <w:rFonts w:hint="eastAsia" w:ascii="仿宋" w:hAnsi="仿宋" w:eastAsia="仿宋"/>
          <w:bCs/>
        </w:rPr>
        <w:t>沈阳东北制药装备制造安装</w:t>
      </w:r>
      <w:r>
        <w:rPr>
          <w:rFonts w:ascii="仿宋" w:hAnsi="仿宋" w:eastAsia="仿宋"/>
          <w:bCs/>
        </w:rPr>
        <w:t>有限公司</w:t>
      </w:r>
    </w:p>
    <w:p w14:paraId="6ACAA6BD">
      <w:pPr>
        <w:pStyle w:val="17"/>
        <w:spacing w:line="240" w:lineRule="auto"/>
        <w:ind w:firstLine="640"/>
        <w:jc w:val="both"/>
        <w:rPr>
          <w:rFonts w:ascii="仿宋" w:hAnsi="仿宋" w:eastAsia="仿宋"/>
        </w:rPr>
      </w:pPr>
      <w:r>
        <w:rPr>
          <w:rFonts w:hint="eastAsia" w:ascii="仿宋" w:hAnsi="仿宋" w:eastAsia="仿宋" w:cs="Times New Roman"/>
          <w:kern w:val="2"/>
          <w:szCs w:val="32"/>
        </w:rPr>
        <w:t>我公司自愿参与贵公司××××项目（项目编号：××××）的招标，现承</w:t>
      </w:r>
      <w:r>
        <w:rPr>
          <w:rFonts w:ascii="仿宋" w:hAnsi="仿宋" w:eastAsia="仿宋"/>
        </w:rPr>
        <w:t>诺如下</w:t>
      </w:r>
      <w:r>
        <w:rPr>
          <w:rFonts w:hint="eastAsia" w:ascii="仿宋" w:hAnsi="仿宋" w:eastAsia="仿宋"/>
        </w:rPr>
        <w:t>。</w:t>
      </w:r>
    </w:p>
    <w:p w14:paraId="2B7C81B2">
      <w:pPr>
        <w:pStyle w:val="17"/>
        <w:spacing w:line="240" w:lineRule="auto"/>
        <w:ind w:firstLine="640"/>
        <w:jc w:val="both"/>
        <w:rPr>
          <w:rFonts w:ascii="仿宋" w:hAnsi="仿宋" w:eastAsia="仿宋"/>
        </w:rPr>
      </w:pPr>
      <w:r>
        <w:rPr>
          <w:rFonts w:hint="eastAsia" w:ascii="仿宋" w:hAnsi="仿宋" w:eastAsia="仿宋" w:cs="仿宋"/>
        </w:rPr>
        <w:t>一、</w:t>
      </w:r>
      <w:r>
        <w:rPr>
          <w:rFonts w:hint="eastAsia" w:ascii="仿宋" w:hAnsi="仿宋" w:eastAsia="仿宋"/>
        </w:rPr>
        <w:t>我公司</w:t>
      </w:r>
      <w:r>
        <w:rPr>
          <w:rFonts w:ascii="仿宋" w:hAnsi="仿宋" w:eastAsia="仿宋"/>
        </w:rPr>
        <w:t>将遵循公平、公正、公开及诚实信用的原则参加本项目招标，理解并接受贵公司的开、评、定标等相关规定。</w:t>
      </w:r>
    </w:p>
    <w:p w14:paraId="7887C912">
      <w:pPr>
        <w:pStyle w:val="17"/>
        <w:spacing w:line="240" w:lineRule="auto"/>
        <w:ind w:firstLine="640"/>
        <w:jc w:val="both"/>
        <w:rPr>
          <w:rFonts w:ascii="仿宋" w:hAnsi="仿宋" w:eastAsia="仿宋"/>
        </w:rPr>
      </w:pPr>
      <w:r>
        <w:rPr>
          <w:rFonts w:hint="eastAsia" w:ascii="仿宋" w:hAnsi="仿宋" w:eastAsia="仿宋" w:cs="仿宋"/>
        </w:rPr>
        <w:t>二、</w:t>
      </w:r>
      <w:r>
        <w:rPr>
          <w:rFonts w:hint="eastAsia" w:ascii="仿宋" w:hAnsi="仿宋" w:eastAsia="仿宋"/>
        </w:rPr>
        <w:t>我公司</w:t>
      </w:r>
      <w:r>
        <w:rPr>
          <w:rFonts w:ascii="仿宋" w:hAnsi="仿宋" w:eastAsia="仿宋"/>
        </w:rPr>
        <w:t>按本项目招标公告要求提供的所有法人资料及有关材料均真实有效、合法持有，不存在失效、虚假的情况。</w:t>
      </w:r>
    </w:p>
    <w:p w14:paraId="7B92363F">
      <w:pPr>
        <w:pStyle w:val="17"/>
        <w:spacing w:line="240" w:lineRule="auto"/>
        <w:ind w:firstLine="640"/>
        <w:jc w:val="both"/>
        <w:rPr>
          <w:rFonts w:ascii="仿宋" w:hAnsi="仿宋" w:eastAsia="仿宋"/>
        </w:rPr>
      </w:pPr>
      <w:r>
        <w:rPr>
          <w:rFonts w:hint="eastAsia" w:ascii="仿宋" w:hAnsi="仿宋" w:eastAsia="仿宋" w:cs="仿宋"/>
        </w:rPr>
        <w:t>三、</w:t>
      </w:r>
      <w:r>
        <w:rPr>
          <w:rFonts w:hint="eastAsia" w:ascii="仿宋" w:hAnsi="仿宋" w:eastAsia="仿宋"/>
        </w:rPr>
        <w:t>严</w:t>
      </w:r>
      <w:r>
        <w:rPr>
          <w:rFonts w:ascii="仿宋" w:hAnsi="仿宋" w:eastAsia="仿宋"/>
        </w:rPr>
        <w:t>格遵守</w:t>
      </w:r>
      <w:r>
        <w:rPr>
          <w:rFonts w:hint="eastAsia" w:ascii="仿宋" w:hAnsi="仿宋" w:eastAsia="仿宋"/>
        </w:rPr>
        <w:t>贵公司</w:t>
      </w:r>
      <w:r>
        <w:rPr>
          <w:rFonts w:ascii="仿宋" w:hAnsi="仿宋" w:eastAsia="仿宋"/>
        </w:rPr>
        <w:t>的有关规定，招标过程中不围标、不串标、不泄标，以及不排挤其他投标单位参与公平竞争。</w:t>
      </w:r>
    </w:p>
    <w:p w14:paraId="0CC2B1E5">
      <w:pPr>
        <w:pStyle w:val="17"/>
        <w:spacing w:line="240" w:lineRule="auto"/>
        <w:ind w:firstLine="640"/>
        <w:jc w:val="both"/>
        <w:rPr>
          <w:rFonts w:ascii="仿宋" w:hAnsi="仿宋" w:eastAsia="仿宋"/>
        </w:rPr>
      </w:pPr>
      <w:r>
        <w:rPr>
          <w:rFonts w:hint="eastAsia" w:ascii="仿宋" w:hAnsi="仿宋" w:eastAsia="仿宋" w:cs="仿宋"/>
        </w:rPr>
        <w:t>四、</w:t>
      </w:r>
      <w:r>
        <w:rPr>
          <w:rFonts w:ascii="仿宋" w:hAnsi="仿宋" w:eastAsia="仿宋"/>
        </w:rPr>
        <w:t>在本项目投标有效期之内不撤回投标，中标后在</w:t>
      </w:r>
      <w:r>
        <w:rPr>
          <w:rFonts w:hint="eastAsia" w:ascii="仿宋" w:hAnsi="仿宋" w:eastAsia="仿宋"/>
        </w:rPr>
        <w:t>贵公司</w:t>
      </w:r>
      <w:r>
        <w:rPr>
          <w:rFonts w:ascii="仿宋" w:hAnsi="仿宋" w:eastAsia="仿宋"/>
        </w:rPr>
        <w:t>规定的期限内签订合同，全面履行合同义务。</w:t>
      </w:r>
    </w:p>
    <w:p w14:paraId="43D435FA">
      <w:pPr>
        <w:pStyle w:val="17"/>
        <w:spacing w:line="240" w:lineRule="auto"/>
        <w:ind w:firstLine="640"/>
        <w:jc w:val="both"/>
        <w:rPr>
          <w:rFonts w:ascii="仿宋" w:hAnsi="仿宋" w:eastAsia="仿宋"/>
        </w:rPr>
      </w:pPr>
      <w:r>
        <w:rPr>
          <w:rFonts w:ascii="仿宋" w:hAnsi="仿宋" w:eastAsia="仿宋"/>
        </w:rPr>
        <w:t>若违反上述承诺内容，</w:t>
      </w:r>
      <w:r>
        <w:rPr>
          <w:rFonts w:hint="eastAsia" w:ascii="仿宋" w:hAnsi="仿宋" w:eastAsia="仿宋"/>
        </w:rPr>
        <w:t>我公司</w:t>
      </w:r>
      <w:r>
        <w:rPr>
          <w:rFonts w:ascii="仿宋" w:hAnsi="仿宋" w:eastAsia="仿宋"/>
        </w:rPr>
        <w:t>自愿接受</w:t>
      </w:r>
      <w:r>
        <w:rPr>
          <w:rFonts w:hint="eastAsia" w:ascii="仿宋" w:hAnsi="仿宋" w:eastAsia="仿宋"/>
        </w:rPr>
        <w:t>贵公司</w:t>
      </w:r>
      <w:r>
        <w:rPr>
          <w:rFonts w:ascii="仿宋" w:hAnsi="仿宋" w:eastAsia="仿宋"/>
        </w:rPr>
        <w:t>处理（如：取消投标中标资格、没收投标或履约保证金、列入贵公司黑名单，并取消投标资格三年等），并承担由此造成</w:t>
      </w:r>
      <w:r>
        <w:rPr>
          <w:rFonts w:hint="eastAsia" w:ascii="仿宋" w:hAnsi="仿宋" w:eastAsia="仿宋"/>
        </w:rPr>
        <w:t>贵公司</w:t>
      </w:r>
      <w:r>
        <w:rPr>
          <w:rFonts w:ascii="仿宋" w:hAnsi="仿宋" w:eastAsia="仿宋"/>
        </w:rPr>
        <w:t>的经济损失赔偿及法律责任。</w:t>
      </w:r>
    </w:p>
    <w:p w14:paraId="5E771790">
      <w:pPr>
        <w:pStyle w:val="17"/>
        <w:spacing w:line="240" w:lineRule="auto"/>
        <w:ind w:firstLine="640"/>
        <w:jc w:val="both"/>
        <w:rPr>
          <w:rFonts w:ascii="仿宋" w:hAnsi="仿宋" w:eastAsia="仿宋"/>
        </w:rPr>
      </w:pPr>
    </w:p>
    <w:p w14:paraId="40029FBA">
      <w:pPr>
        <w:pStyle w:val="17"/>
        <w:spacing w:line="240" w:lineRule="auto"/>
        <w:ind w:firstLine="640"/>
        <w:jc w:val="both"/>
        <w:rPr>
          <w:rFonts w:ascii="仿宋" w:hAnsi="仿宋" w:eastAsia="仿宋"/>
        </w:rPr>
      </w:pPr>
      <w:r>
        <w:rPr>
          <w:rFonts w:ascii="仿宋" w:hAnsi="仿宋" w:eastAsia="仿宋"/>
        </w:rPr>
        <w:t>承诺单位（公章）：</w:t>
      </w:r>
    </w:p>
    <w:p w14:paraId="1F15CEB7">
      <w:pPr>
        <w:pStyle w:val="17"/>
        <w:spacing w:line="240" w:lineRule="auto"/>
        <w:ind w:firstLine="640"/>
        <w:jc w:val="both"/>
        <w:rPr>
          <w:rFonts w:ascii="仿宋" w:hAnsi="仿宋" w:eastAsia="仿宋"/>
        </w:rPr>
      </w:pPr>
    </w:p>
    <w:p w14:paraId="3A7182E3">
      <w:pPr>
        <w:pStyle w:val="17"/>
        <w:spacing w:line="240" w:lineRule="auto"/>
        <w:ind w:firstLine="640"/>
        <w:jc w:val="both"/>
        <w:rPr>
          <w:rFonts w:ascii="仿宋" w:hAnsi="仿宋" w:eastAsia="仿宋"/>
        </w:rPr>
      </w:pPr>
      <w:r>
        <w:rPr>
          <w:rFonts w:ascii="仿宋" w:hAnsi="仿宋" w:eastAsia="仿宋"/>
        </w:rPr>
        <w:t>法定代表人或委托代理人（签名）：</w:t>
      </w:r>
    </w:p>
    <w:p w14:paraId="18F55296">
      <w:pPr>
        <w:pStyle w:val="17"/>
        <w:spacing w:line="240" w:lineRule="auto"/>
        <w:ind w:firstLine="6080" w:firstLineChars="1900"/>
        <w:jc w:val="both"/>
        <w:rPr>
          <w:rFonts w:ascii="仿宋" w:hAnsi="仿宋" w:eastAsia="仿宋"/>
        </w:rPr>
      </w:pPr>
      <w:r>
        <w:rPr>
          <w:rFonts w:ascii="仿宋" w:hAnsi="仿宋" w:eastAsia="仿宋"/>
        </w:rPr>
        <w:t>年</w:t>
      </w:r>
      <w:r>
        <w:rPr>
          <w:rFonts w:hint="eastAsia" w:ascii="仿宋" w:hAnsi="仿宋" w:eastAsia="仿宋"/>
        </w:rPr>
        <w:t xml:space="preserve">   </w:t>
      </w:r>
      <w:r>
        <w:rPr>
          <w:rFonts w:ascii="仿宋" w:hAnsi="仿宋" w:eastAsia="仿宋"/>
        </w:rPr>
        <w:t>月   日</w:t>
      </w:r>
    </w:p>
    <w:p w14:paraId="714AA403">
      <w:pPr>
        <w:rPr>
          <w:rFonts w:ascii="仿宋" w:hAnsi="仿宋" w:eastAsia="仿宋"/>
        </w:rPr>
      </w:pPr>
      <w:r>
        <w:rPr>
          <w:rFonts w:ascii="仿宋" w:hAnsi="仿宋" w:eastAsia="仿宋"/>
        </w:rPr>
        <w:br w:type="page"/>
      </w:r>
    </w:p>
    <w:p w14:paraId="38C18ECE">
      <w:pPr>
        <w:spacing w:after="240"/>
        <w:rPr>
          <w:rFonts w:hint="default" w:ascii="宋体" w:hAnsi="宋体" w:eastAsia="宋体" w:cs="Times New Roman"/>
          <w:b/>
          <w:sz w:val="32"/>
          <w:szCs w:val="32"/>
          <w:lang w:val="en-US" w:eastAsia="zh-CN"/>
        </w:rPr>
      </w:pPr>
      <w:bookmarkStart w:id="14" w:name="_Toc2350822"/>
      <w:bookmarkStart w:id="15" w:name="_Toc2350823"/>
      <w:r>
        <w:rPr>
          <w:rFonts w:hint="eastAsia" w:ascii="宋体" w:hAnsi="宋体" w:eastAsia="宋体" w:cs="Times New Roman"/>
          <w:b/>
          <w:sz w:val="32"/>
          <w:szCs w:val="32"/>
        </w:rPr>
        <w:t>附件</w:t>
      </w:r>
      <w:bookmarkEnd w:id="14"/>
      <w:r>
        <w:rPr>
          <w:rFonts w:hint="eastAsia" w:ascii="宋体" w:hAnsi="宋体" w:eastAsia="宋体" w:cs="Times New Roman"/>
          <w:b/>
          <w:sz w:val="32"/>
          <w:szCs w:val="32"/>
          <w:lang w:val="en-US" w:eastAsia="zh-CN"/>
        </w:rPr>
        <w:t>4</w:t>
      </w:r>
    </w:p>
    <w:p w14:paraId="60FD45F0">
      <w:pPr>
        <w:jc w:val="center"/>
        <w:outlineLvl w:val="0"/>
        <w:rPr>
          <w:rFonts w:ascii="小标宋" w:hAnsi="小标宋" w:eastAsia="小标宋" w:cs="小标宋"/>
          <w:b/>
          <w:sz w:val="44"/>
          <w:szCs w:val="44"/>
        </w:rPr>
      </w:pPr>
      <w:r>
        <w:rPr>
          <w:rFonts w:hint="eastAsia" w:ascii="小标宋" w:hAnsi="小标宋" w:eastAsia="小标宋" w:cs="小标宋"/>
          <w:b/>
          <w:sz w:val="44"/>
          <w:szCs w:val="44"/>
        </w:rPr>
        <w:t>报价函</w:t>
      </w:r>
    </w:p>
    <w:p w14:paraId="7AFACE0E">
      <w:pPr>
        <w:spacing w:line="240" w:lineRule="exact"/>
        <w:jc w:val="center"/>
        <w:outlineLvl w:val="0"/>
        <w:rPr>
          <w:rFonts w:ascii="小标宋" w:hAnsi="小标宋" w:eastAsia="小标宋" w:cs="小标宋"/>
          <w:b/>
          <w:sz w:val="44"/>
          <w:szCs w:val="44"/>
        </w:rPr>
      </w:pPr>
    </w:p>
    <w:p w14:paraId="6652291A">
      <w:pPr>
        <w:pStyle w:val="17"/>
        <w:spacing w:line="240" w:lineRule="auto"/>
        <w:ind w:firstLine="0" w:firstLineChars="0"/>
        <w:rPr>
          <w:rFonts w:ascii="仿宋" w:hAnsi="仿宋" w:eastAsia="仿宋"/>
          <w:u w:val="single"/>
        </w:rPr>
      </w:pPr>
      <w:r>
        <w:rPr>
          <w:rFonts w:ascii="仿宋" w:hAnsi="仿宋" w:eastAsia="仿宋"/>
          <w:b/>
          <w:bCs/>
        </w:rPr>
        <w:t>致</w:t>
      </w:r>
      <w:r>
        <w:rPr>
          <w:rFonts w:hint="eastAsia" w:ascii="仿宋" w:hAnsi="仿宋" w:eastAsia="仿宋"/>
          <w:b/>
          <w:bCs/>
        </w:rPr>
        <w:t>：</w:t>
      </w:r>
      <w:r>
        <w:rPr>
          <w:rFonts w:hint="eastAsia" w:ascii="仿宋" w:hAnsi="仿宋" w:eastAsia="仿宋"/>
          <w:b/>
          <w:bCs/>
          <w:u w:val="single"/>
          <w:lang w:val="en-US" w:eastAsia="zh-CN"/>
        </w:rPr>
        <w:t>沈阳东北制药装备制造安装有限公司</w:t>
      </w:r>
    </w:p>
    <w:p w14:paraId="4E8A253E">
      <w:pPr>
        <w:pStyle w:val="17"/>
        <w:spacing w:line="240" w:lineRule="auto"/>
        <w:ind w:firstLine="640"/>
        <w:jc w:val="both"/>
        <w:rPr>
          <w:rFonts w:ascii="仿宋" w:hAnsi="仿宋" w:eastAsia="仿宋"/>
        </w:rPr>
      </w:pPr>
      <w:r>
        <w:rPr>
          <w:rFonts w:ascii="仿宋" w:hAnsi="仿宋" w:eastAsia="仿宋"/>
        </w:rPr>
        <w:t>根据贵公司××××××××××××××××招标文件</w:t>
      </w:r>
      <w:r>
        <w:rPr>
          <w:rFonts w:hint="eastAsia" w:ascii="仿宋" w:hAnsi="仿宋" w:eastAsia="仿宋"/>
        </w:rPr>
        <w:t>（</w:t>
      </w:r>
      <w:r>
        <w:rPr>
          <w:rFonts w:ascii="仿宋" w:hAnsi="仿宋" w:eastAsia="仿宋"/>
        </w:rPr>
        <w:t>招标编号：××××××××××××</w:t>
      </w:r>
      <w:r>
        <w:rPr>
          <w:rFonts w:hint="eastAsia" w:ascii="仿宋" w:hAnsi="仿宋" w:eastAsia="仿宋"/>
        </w:rPr>
        <w:t>）</w:t>
      </w:r>
      <w:r>
        <w:rPr>
          <w:rFonts w:ascii="仿宋" w:hAnsi="仿宋" w:eastAsia="仿宋"/>
        </w:rPr>
        <w:t>，正式授权下述签字人（姓名和职务）代表投标单位</w:t>
      </w:r>
      <w:r>
        <w:rPr>
          <w:rFonts w:hint="eastAsia" w:ascii="仿宋" w:hAnsi="仿宋" w:eastAsia="仿宋"/>
        </w:rPr>
        <w:t>。</w:t>
      </w:r>
    </w:p>
    <w:p w14:paraId="6DD330BF">
      <w:pPr>
        <w:pStyle w:val="17"/>
        <w:spacing w:line="240" w:lineRule="auto"/>
        <w:ind w:firstLine="640"/>
        <w:rPr>
          <w:rFonts w:ascii="仿宋" w:hAnsi="仿宋" w:eastAsia="仿宋"/>
        </w:rPr>
      </w:pPr>
      <w:r>
        <w:rPr>
          <w:rFonts w:ascii="仿宋" w:hAnsi="仿宋" w:eastAsia="仿宋"/>
        </w:rPr>
        <w:t>（投标单位的名称），提交下述文件正本1份，副本</w:t>
      </w:r>
      <w:r>
        <w:rPr>
          <w:rFonts w:ascii="仿宋" w:hAnsi="仿宋" w:eastAsia="仿宋"/>
          <w:u w:val="single"/>
        </w:rPr>
        <w:t>5</w:t>
      </w:r>
      <w:r>
        <w:rPr>
          <w:rFonts w:ascii="仿宋" w:hAnsi="仿宋" w:eastAsia="仿宋"/>
        </w:rPr>
        <w:t>份。</w:t>
      </w:r>
    </w:p>
    <w:p w14:paraId="4F269429">
      <w:pPr>
        <w:pStyle w:val="17"/>
        <w:numPr>
          <w:ilvl w:val="0"/>
          <w:numId w:val="1"/>
        </w:numPr>
        <w:spacing w:line="240" w:lineRule="auto"/>
        <w:ind w:firstLine="640"/>
        <w:rPr>
          <w:rFonts w:ascii="仿宋" w:hAnsi="仿宋" w:eastAsia="仿宋"/>
        </w:rPr>
      </w:pPr>
      <w:r>
        <w:rPr>
          <w:rFonts w:ascii="仿宋" w:hAnsi="仿宋" w:eastAsia="仿宋"/>
        </w:rPr>
        <w:t>根据贵公司项目的招标文件，遵照贵公司招标管理及相关法律规定，经研究上述招标文件的投标须知、要求、合同条款等有关文件后</w:t>
      </w:r>
      <w:r>
        <w:rPr>
          <w:rFonts w:hint="eastAsia" w:ascii="仿宋" w:hAnsi="仿宋" w:eastAsia="仿宋"/>
        </w:rPr>
        <w:t>，我公司</w:t>
      </w:r>
      <w:r>
        <w:rPr>
          <w:rFonts w:ascii="仿宋" w:hAnsi="仿宋" w:eastAsia="仿宋"/>
        </w:rPr>
        <w:t>愿以投标报价表的价格进行投标，投标总价为人民币</w:t>
      </w:r>
      <w:r>
        <w:rPr>
          <w:rFonts w:hint="eastAsia" w:ascii="仿宋" w:hAnsi="仿宋" w:eastAsia="仿宋"/>
          <w:u w:val="single"/>
        </w:rPr>
        <w:t xml:space="preserve">   </w:t>
      </w:r>
      <w:r>
        <w:rPr>
          <w:rFonts w:ascii="仿宋" w:hAnsi="仿宋" w:eastAsia="仿宋"/>
          <w:u w:val="single"/>
        </w:rPr>
        <w:t>（</w:t>
      </w:r>
      <w:r>
        <w:rPr>
          <w:rFonts w:ascii="仿宋" w:hAnsi="仿宋" w:eastAsia="仿宋"/>
          <w:b/>
          <w:u w:val="single"/>
        </w:rPr>
        <w:t>大写</w:t>
      </w:r>
      <w:r>
        <w:rPr>
          <w:rFonts w:ascii="仿宋" w:hAnsi="仿宋" w:eastAsia="仿宋"/>
          <w:u w:val="single"/>
        </w:rPr>
        <w:t>）</w:t>
      </w:r>
      <w:r>
        <w:rPr>
          <w:rFonts w:hint="eastAsia" w:ascii="仿宋" w:hAnsi="仿宋" w:eastAsia="仿宋"/>
          <w:u w:val="single"/>
        </w:rPr>
        <w:t xml:space="preserve">    </w:t>
      </w:r>
      <w:r>
        <w:rPr>
          <w:rFonts w:ascii="仿宋" w:hAnsi="仿宋" w:eastAsia="仿宋"/>
          <w:u w:val="single"/>
        </w:rPr>
        <w:t>（</w:t>
      </w:r>
      <w:r>
        <w:rPr>
          <w:rFonts w:ascii="仿宋" w:hAnsi="仿宋" w:eastAsia="仿宋"/>
          <w:b/>
          <w:u w:val="single"/>
        </w:rPr>
        <w:t>小写</w:t>
      </w:r>
      <w:r>
        <w:rPr>
          <w:rFonts w:ascii="仿宋" w:hAnsi="仿宋" w:eastAsia="仿宋"/>
          <w:u w:val="single"/>
        </w:rPr>
        <w:t>）</w:t>
      </w:r>
      <w:r>
        <w:rPr>
          <w:rFonts w:ascii="仿宋" w:hAnsi="仿宋" w:eastAsia="仿宋"/>
        </w:rPr>
        <w:t>元。并按上述招标文件的各项要求承包本项目全部内容，并承担任何质量缺陷保修责任。</w:t>
      </w:r>
    </w:p>
    <w:p w14:paraId="30A19AE6">
      <w:pPr>
        <w:pStyle w:val="17"/>
        <w:spacing w:line="240" w:lineRule="auto"/>
        <w:ind w:firstLine="640"/>
        <w:rPr>
          <w:rFonts w:ascii="仿宋" w:hAnsi="仿宋" w:eastAsia="仿宋"/>
        </w:rPr>
      </w:pPr>
      <w:r>
        <w:rPr>
          <w:rFonts w:ascii="仿宋" w:hAnsi="仿宋" w:eastAsia="仿宋"/>
        </w:rPr>
        <w:t>2.</w:t>
      </w:r>
      <w:r>
        <w:rPr>
          <w:rFonts w:hint="eastAsia" w:ascii="仿宋" w:hAnsi="仿宋" w:eastAsia="仿宋"/>
        </w:rPr>
        <w:t>我公司</w:t>
      </w:r>
      <w:r>
        <w:rPr>
          <w:rFonts w:ascii="仿宋" w:hAnsi="仿宋" w:eastAsia="仿宋"/>
        </w:rPr>
        <w:t>已详细审核全部招标文件，包括答疑、补遗及有关附件。我们知道必须放弃提出含糊不清或误解的问题的权利。</w:t>
      </w:r>
    </w:p>
    <w:p w14:paraId="2109A356">
      <w:pPr>
        <w:pStyle w:val="17"/>
        <w:spacing w:line="240" w:lineRule="auto"/>
        <w:ind w:firstLine="640"/>
        <w:rPr>
          <w:rFonts w:ascii="仿宋" w:hAnsi="仿宋" w:eastAsia="仿宋"/>
        </w:rPr>
      </w:pPr>
      <w:r>
        <w:rPr>
          <w:rFonts w:hint="eastAsia" w:ascii="仿宋" w:hAnsi="仿宋" w:eastAsia="仿宋"/>
        </w:rPr>
        <w:t>3.</w:t>
      </w:r>
      <w:r>
        <w:rPr>
          <w:rFonts w:ascii="仿宋" w:hAnsi="仿宋" w:eastAsia="仿宋"/>
        </w:rPr>
        <w:t>工期为</w:t>
      </w:r>
      <w:r>
        <w:rPr>
          <w:rFonts w:hint="eastAsia" w:ascii="仿宋" w:hAnsi="仿宋" w:eastAsia="仿宋"/>
          <w:b/>
          <w:u w:val="single"/>
          <w:lang w:val="en-US" w:eastAsia="zh-CN"/>
        </w:rPr>
        <w:t>响应招标文件要求</w:t>
      </w:r>
      <w:r>
        <w:rPr>
          <w:rFonts w:ascii="仿宋" w:hAnsi="仿宋" w:eastAsia="仿宋"/>
        </w:rPr>
        <w:t>。</w:t>
      </w:r>
      <w:r>
        <w:rPr>
          <w:rFonts w:hint="eastAsia" w:ascii="仿宋" w:hAnsi="仿宋" w:eastAsia="仿宋"/>
        </w:rPr>
        <w:t>我公司</w:t>
      </w:r>
      <w:r>
        <w:rPr>
          <w:rFonts w:ascii="仿宋" w:hAnsi="仿宋" w:eastAsia="仿宋"/>
        </w:rPr>
        <w:t>承诺，一旦</w:t>
      </w:r>
      <w:r>
        <w:rPr>
          <w:rFonts w:hint="eastAsia" w:ascii="仿宋" w:hAnsi="仿宋" w:eastAsia="仿宋"/>
        </w:rPr>
        <w:t>我公司</w:t>
      </w:r>
      <w:r>
        <w:rPr>
          <w:rFonts w:ascii="仿宋" w:hAnsi="仿宋" w:eastAsia="仿宋"/>
        </w:rPr>
        <w:t>中标，保证按合同协议书中约定的工期完成并移交全部内容。</w:t>
      </w:r>
    </w:p>
    <w:p w14:paraId="0297E3E8">
      <w:pPr>
        <w:pStyle w:val="17"/>
        <w:spacing w:line="240" w:lineRule="auto"/>
        <w:ind w:firstLine="640"/>
        <w:jc w:val="both"/>
        <w:rPr>
          <w:rFonts w:ascii="仿宋" w:hAnsi="仿宋" w:eastAsia="仿宋"/>
        </w:rPr>
      </w:pPr>
      <w:r>
        <w:rPr>
          <w:rFonts w:ascii="仿宋" w:hAnsi="仿宋" w:eastAsia="仿宋"/>
        </w:rPr>
        <w:t>4.同意向</w:t>
      </w:r>
      <w:r>
        <w:rPr>
          <w:rFonts w:hint="eastAsia" w:ascii="仿宋" w:hAnsi="仿宋" w:eastAsia="仿宋"/>
        </w:rPr>
        <w:t>贵公司</w:t>
      </w:r>
      <w:r>
        <w:rPr>
          <w:rFonts w:ascii="仿宋" w:hAnsi="仿宋" w:eastAsia="仿宋"/>
        </w:rPr>
        <w:t>提供</w:t>
      </w:r>
      <w:r>
        <w:rPr>
          <w:rFonts w:hint="eastAsia" w:ascii="仿宋" w:hAnsi="仿宋" w:eastAsia="仿宋"/>
        </w:rPr>
        <w:t>贵公司</w:t>
      </w:r>
      <w:r>
        <w:rPr>
          <w:rFonts w:ascii="仿宋" w:hAnsi="仿宋" w:eastAsia="仿宋"/>
        </w:rPr>
        <w:t>可能要求的与本投标有关的任何证据或资料。</w:t>
      </w:r>
    </w:p>
    <w:p w14:paraId="6AE7F788">
      <w:pPr>
        <w:pStyle w:val="17"/>
        <w:spacing w:line="240" w:lineRule="auto"/>
        <w:ind w:firstLine="640"/>
        <w:jc w:val="both"/>
        <w:rPr>
          <w:rFonts w:ascii="仿宋" w:hAnsi="仿宋" w:eastAsia="仿宋"/>
        </w:rPr>
      </w:pPr>
      <w:r>
        <w:rPr>
          <w:rFonts w:ascii="仿宋" w:hAnsi="仿宋" w:eastAsia="仿宋"/>
        </w:rPr>
        <w:t>5.我们理解你们并不一定非得接受最低价中标或可能收到的任何投标</w:t>
      </w:r>
      <w:r>
        <w:rPr>
          <w:rFonts w:hint="eastAsia" w:ascii="仿宋" w:hAnsi="仿宋" w:eastAsia="仿宋"/>
          <w:lang w:val="en-US" w:eastAsia="zh-CN"/>
        </w:rPr>
        <w:t>文件</w:t>
      </w:r>
      <w:r>
        <w:rPr>
          <w:rFonts w:ascii="仿宋" w:hAnsi="仿宋" w:eastAsia="仿宋"/>
        </w:rPr>
        <w:t>的约束。</w:t>
      </w:r>
    </w:p>
    <w:p w14:paraId="6E2FEB6B">
      <w:pPr>
        <w:pStyle w:val="17"/>
        <w:spacing w:line="240" w:lineRule="auto"/>
        <w:ind w:firstLine="640"/>
        <w:rPr>
          <w:rFonts w:ascii="仿宋" w:hAnsi="仿宋" w:eastAsia="仿宋"/>
          <w:highlight w:val="none"/>
        </w:rPr>
      </w:pPr>
      <w:r>
        <w:rPr>
          <w:rFonts w:hint="eastAsia" w:ascii="仿宋" w:hAnsi="仿宋" w:eastAsia="仿宋"/>
          <w:highlight w:val="none"/>
        </w:rPr>
        <w:t>6.报价有效期至    年   月   日。</w:t>
      </w:r>
    </w:p>
    <w:p w14:paraId="3430F9E7">
      <w:pPr>
        <w:pStyle w:val="17"/>
        <w:spacing w:line="240" w:lineRule="auto"/>
        <w:ind w:firstLine="640"/>
        <w:rPr>
          <w:rFonts w:ascii="仿宋" w:hAnsi="仿宋" w:eastAsia="仿宋"/>
        </w:rPr>
      </w:pPr>
      <w:r>
        <w:rPr>
          <w:rFonts w:ascii="仿宋" w:hAnsi="仿宋" w:eastAsia="仿宋"/>
        </w:rPr>
        <w:t>投标</w:t>
      </w:r>
      <w:r>
        <w:rPr>
          <w:rFonts w:hint="eastAsia" w:ascii="仿宋" w:hAnsi="仿宋" w:eastAsia="仿宋"/>
          <w:lang w:val="en-US" w:eastAsia="zh-CN"/>
        </w:rPr>
        <w:t>单位</w:t>
      </w:r>
      <w:r>
        <w:rPr>
          <w:rFonts w:ascii="仿宋" w:hAnsi="仿宋" w:eastAsia="仿宋"/>
        </w:rPr>
        <w:t>：</w:t>
      </w:r>
      <w:r>
        <w:rPr>
          <w:rFonts w:ascii="仿宋" w:hAnsi="仿宋" w:eastAsia="仿宋"/>
          <w:u w:val="single"/>
        </w:rPr>
        <w:t>（盖章）</w:t>
      </w:r>
    </w:p>
    <w:p w14:paraId="444A61D0">
      <w:pPr>
        <w:pStyle w:val="17"/>
        <w:spacing w:line="240" w:lineRule="auto"/>
        <w:ind w:firstLine="640"/>
        <w:rPr>
          <w:rFonts w:ascii="仿宋" w:hAnsi="仿宋" w:eastAsia="仿宋"/>
          <w:u w:val="single"/>
        </w:rPr>
      </w:pPr>
      <w:r>
        <w:rPr>
          <w:rFonts w:ascii="仿宋" w:hAnsi="仿宋" w:eastAsia="仿宋"/>
        </w:rPr>
        <w:t>单位地址：</w:t>
      </w:r>
    </w:p>
    <w:p w14:paraId="1018CB48">
      <w:pPr>
        <w:pStyle w:val="17"/>
        <w:spacing w:line="240" w:lineRule="auto"/>
        <w:ind w:firstLine="640"/>
        <w:rPr>
          <w:rFonts w:ascii="仿宋" w:hAnsi="仿宋" w:eastAsia="仿宋"/>
        </w:rPr>
      </w:pPr>
      <w:r>
        <w:rPr>
          <w:rFonts w:ascii="仿宋" w:hAnsi="仿宋" w:eastAsia="仿宋"/>
        </w:rPr>
        <w:t>法定代表人或其委托代理人：</w:t>
      </w:r>
      <w:r>
        <w:rPr>
          <w:rFonts w:ascii="仿宋" w:hAnsi="仿宋" w:eastAsia="仿宋"/>
          <w:u w:val="single"/>
        </w:rPr>
        <w:t>（签字或盖章）</w:t>
      </w:r>
    </w:p>
    <w:p w14:paraId="19705800">
      <w:pPr>
        <w:pStyle w:val="17"/>
        <w:spacing w:line="240" w:lineRule="auto"/>
        <w:ind w:firstLine="640"/>
        <w:rPr>
          <w:rFonts w:ascii="仿宋" w:hAnsi="仿宋" w:eastAsia="仿宋"/>
        </w:rPr>
      </w:pPr>
      <w:r>
        <w:rPr>
          <w:rFonts w:ascii="仿宋" w:hAnsi="仿宋" w:eastAsia="仿宋"/>
        </w:rPr>
        <w:t>邮政编码</w:t>
      </w:r>
      <w:r>
        <w:rPr>
          <w:rFonts w:hint="eastAsia" w:ascii="仿宋" w:hAnsi="仿宋" w:eastAsia="仿宋"/>
        </w:rPr>
        <w:t>：</w:t>
      </w:r>
    </w:p>
    <w:p w14:paraId="013F9A10">
      <w:pPr>
        <w:pStyle w:val="17"/>
        <w:spacing w:line="240" w:lineRule="auto"/>
        <w:ind w:firstLine="640"/>
        <w:rPr>
          <w:rFonts w:ascii="仿宋" w:hAnsi="仿宋" w:eastAsia="仿宋"/>
        </w:rPr>
      </w:pPr>
      <w:r>
        <w:rPr>
          <w:rFonts w:ascii="仿宋" w:hAnsi="仿宋" w:eastAsia="仿宋"/>
        </w:rPr>
        <w:t>电话</w:t>
      </w:r>
      <w:r>
        <w:rPr>
          <w:rFonts w:hint="eastAsia" w:ascii="仿宋" w:hAnsi="仿宋" w:eastAsia="仿宋"/>
        </w:rPr>
        <w:t>：</w:t>
      </w:r>
    </w:p>
    <w:p w14:paraId="4DC4E0A9">
      <w:pPr>
        <w:pStyle w:val="17"/>
        <w:spacing w:line="240" w:lineRule="auto"/>
        <w:ind w:firstLine="640"/>
        <w:rPr>
          <w:rFonts w:ascii="仿宋" w:hAnsi="仿宋" w:eastAsia="仿宋"/>
        </w:rPr>
      </w:pPr>
      <w:r>
        <w:rPr>
          <w:rFonts w:ascii="仿宋" w:hAnsi="仿宋" w:eastAsia="仿宋"/>
        </w:rPr>
        <w:t>传真</w:t>
      </w:r>
      <w:r>
        <w:rPr>
          <w:rFonts w:hint="eastAsia" w:ascii="仿宋" w:hAnsi="仿宋" w:eastAsia="仿宋"/>
        </w:rPr>
        <w:t>：</w:t>
      </w:r>
    </w:p>
    <w:p w14:paraId="5D50DAB7">
      <w:pPr>
        <w:pStyle w:val="17"/>
        <w:spacing w:line="240" w:lineRule="auto"/>
        <w:ind w:firstLine="3520" w:firstLineChars="1100"/>
        <w:rPr>
          <w:rFonts w:ascii="仿宋" w:hAnsi="仿宋" w:eastAsia="仿宋"/>
        </w:rPr>
      </w:pPr>
    </w:p>
    <w:p w14:paraId="0468B7B9">
      <w:pPr>
        <w:pStyle w:val="17"/>
        <w:spacing w:line="240" w:lineRule="auto"/>
        <w:ind w:firstLine="3520" w:firstLineChars="1100"/>
        <w:rPr>
          <w:rFonts w:hint="eastAsia" w:eastAsia="仿宋" w:asciiTheme="majorEastAsia" w:hAnsiTheme="majorEastAsia" w:cstheme="majorEastAsia"/>
          <w:b/>
          <w:lang w:val="en-US" w:eastAsia="zh-CN"/>
        </w:rPr>
        <w:sectPr>
          <w:pgSz w:w="11906" w:h="16838"/>
          <w:pgMar w:top="1440" w:right="1797" w:bottom="1440" w:left="1797" w:header="851" w:footer="992" w:gutter="0"/>
          <w:pgNumType w:fmt="numberInDash"/>
          <w:cols w:space="0" w:num="1"/>
          <w:docGrid w:type="lines" w:linePitch="312" w:charSpace="0"/>
        </w:sectPr>
      </w:pPr>
      <w:r>
        <w:rPr>
          <w:rFonts w:hint="eastAsia" w:ascii="仿宋" w:hAnsi="仿宋" w:eastAsia="仿宋"/>
        </w:rPr>
        <w:t xml:space="preserve">     </w:t>
      </w:r>
      <w:r>
        <w:rPr>
          <w:rFonts w:ascii="仿宋" w:hAnsi="仿宋" w:eastAsia="仿宋"/>
        </w:rPr>
        <w:t xml:space="preserve">     年   月   </w:t>
      </w:r>
      <w:r>
        <w:rPr>
          <w:rFonts w:hint="eastAsia" w:ascii="仿宋" w:hAnsi="仿宋" w:eastAsia="仿宋"/>
          <w:lang w:val="en-US" w:eastAsia="zh-CN"/>
        </w:rPr>
        <w:t>日</w:t>
      </w:r>
    </w:p>
    <w:bookmarkEnd w:id="15"/>
    <w:p w14:paraId="5A7ED0AE">
      <w:pPr>
        <w:spacing w:after="240"/>
        <w:rPr>
          <w:rFonts w:hint="default" w:ascii="宋体" w:hAnsi="宋体" w:eastAsia="宋体" w:cs="Times New Roman"/>
          <w:b/>
          <w:sz w:val="32"/>
          <w:szCs w:val="32"/>
          <w:lang w:val="en-US" w:eastAsia="zh-CN"/>
        </w:rPr>
      </w:pPr>
      <w:r>
        <w:rPr>
          <w:rFonts w:hint="eastAsia" w:ascii="宋体" w:hAnsi="宋体" w:eastAsia="宋体" w:cs="Times New Roman"/>
          <w:b/>
          <w:sz w:val="32"/>
          <w:szCs w:val="32"/>
        </w:rPr>
        <w:t>附件</w:t>
      </w:r>
      <w:r>
        <w:rPr>
          <w:rFonts w:hint="eastAsia" w:ascii="宋体" w:hAnsi="宋体" w:eastAsia="宋体" w:cs="Times New Roman"/>
          <w:b/>
          <w:sz w:val="32"/>
          <w:szCs w:val="32"/>
          <w:lang w:val="en-US" w:eastAsia="zh-CN"/>
        </w:rPr>
        <w:t>5</w:t>
      </w:r>
    </w:p>
    <w:p w14:paraId="406F6F6D">
      <w:pPr>
        <w:jc w:val="center"/>
        <w:outlineLvl w:val="1"/>
        <w:rPr>
          <w:rFonts w:ascii="小标宋" w:hAnsi="小标宋" w:eastAsia="小标宋" w:cs="小标宋"/>
          <w:bCs/>
          <w:sz w:val="44"/>
          <w:szCs w:val="44"/>
        </w:rPr>
      </w:pPr>
      <w:r>
        <w:rPr>
          <w:rFonts w:hint="eastAsia" w:ascii="小标宋" w:hAnsi="小标宋" w:eastAsia="小标宋" w:cs="小标宋"/>
          <w:b/>
          <w:sz w:val="44"/>
          <w:szCs w:val="44"/>
        </w:rPr>
        <w:t>法定代表人授权书</w:t>
      </w:r>
    </w:p>
    <w:p w14:paraId="5FA7F411"/>
    <w:p w14:paraId="628087A3">
      <w:pPr>
        <w:pStyle w:val="17"/>
        <w:spacing w:line="240" w:lineRule="auto"/>
        <w:ind w:firstLine="640"/>
        <w:rPr>
          <w:rFonts w:ascii="仿宋" w:hAnsi="仿宋" w:eastAsia="仿宋"/>
        </w:rPr>
      </w:pPr>
      <w:r>
        <w:rPr>
          <w:rFonts w:ascii="仿宋" w:hAnsi="仿宋" w:eastAsia="仿宋"/>
        </w:rPr>
        <w:t>本授权书声明：（单位名称）的法定代表人（法定代表人姓名）代表本公司授权（被授权人的姓名、职务）为本公司的合法代理人，就</w:t>
      </w:r>
      <w:r>
        <w:rPr>
          <w:rFonts w:hint="eastAsia" w:ascii="仿宋" w:hAnsi="仿宋" w:eastAsia="仿宋"/>
        </w:rPr>
        <w:t>（项目名称）</w:t>
      </w:r>
      <w:r>
        <w:rPr>
          <w:rFonts w:ascii="仿宋" w:hAnsi="仿宋" w:eastAsia="仿宋"/>
        </w:rPr>
        <w:t>的投标及合同的执行、完成和保修，以本公司名义处理一切与之有关的事务。</w:t>
      </w:r>
    </w:p>
    <w:p w14:paraId="7CF9E2A4">
      <w:pPr>
        <w:pStyle w:val="17"/>
        <w:spacing w:line="240" w:lineRule="auto"/>
        <w:ind w:left="319" w:leftChars="152" w:firstLine="320" w:firstLineChars="100"/>
        <w:rPr>
          <w:rFonts w:ascii="仿宋" w:hAnsi="仿宋" w:eastAsia="仿宋"/>
        </w:rPr>
      </w:pPr>
      <w:r>
        <w:rPr>
          <w:rFonts w:ascii="仿宋" w:hAnsi="仿宋" w:eastAsia="仿宋"/>
        </w:rPr>
        <w:t>本授权书于</w:t>
      </w:r>
      <w:r>
        <w:rPr>
          <w:rFonts w:hint="eastAsia" w:ascii="仿宋" w:hAnsi="仿宋" w:eastAsia="仿宋" w:cs="仿宋"/>
          <w:u w:val="single"/>
        </w:rPr>
        <w:t xml:space="preserve">    </w:t>
      </w:r>
      <w:r>
        <w:rPr>
          <w:rFonts w:ascii="仿宋" w:hAnsi="仿宋" w:eastAsia="仿宋"/>
          <w:u w:val="single"/>
        </w:rPr>
        <w:t>年</w:t>
      </w:r>
      <w:r>
        <w:rPr>
          <w:rFonts w:hint="eastAsia" w:ascii="仿宋" w:hAnsi="仿宋" w:eastAsia="仿宋" w:cs="仿宋"/>
          <w:u w:val="single"/>
        </w:rPr>
        <w:t xml:space="preserve">  </w:t>
      </w:r>
      <w:r>
        <w:rPr>
          <w:rFonts w:ascii="仿宋" w:hAnsi="仿宋" w:eastAsia="仿宋"/>
          <w:u w:val="single"/>
        </w:rPr>
        <w:t>月</w:t>
      </w:r>
      <w:r>
        <w:rPr>
          <w:rFonts w:hint="eastAsia" w:ascii="仿宋" w:hAnsi="仿宋" w:eastAsia="仿宋" w:cs="仿宋"/>
          <w:u w:val="single"/>
        </w:rPr>
        <w:t xml:space="preserve">  </w:t>
      </w:r>
      <w:r>
        <w:rPr>
          <w:rFonts w:ascii="仿宋" w:hAnsi="仿宋" w:eastAsia="仿宋"/>
          <w:u w:val="single"/>
        </w:rPr>
        <w:t>日</w:t>
      </w:r>
      <w:r>
        <w:rPr>
          <w:rFonts w:ascii="仿宋" w:hAnsi="仿宋" w:eastAsia="仿宋"/>
        </w:rPr>
        <w:t>签字生效，</w:t>
      </w:r>
      <w:r>
        <w:rPr>
          <w:rFonts w:hint="eastAsia" w:ascii="仿宋" w:hAnsi="仿宋" w:eastAsia="仿宋"/>
        </w:rPr>
        <w:t>有效期至</w:t>
      </w:r>
      <w:r>
        <w:rPr>
          <w:rFonts w:hint="eastAsia" w:ascii="仿宋" w:hAnsi="仿宋" w:eastAsia="仿宋" w:cs="仿宋"/>
          <w:u w:val="single"/>
        </w:rPr>
        <w:t xml:space="preserve">    </w:t>
      </w:r>
      <w:r>
        <w:rPr>
          <w:rFonts w:hint="eastAsia" w:ascii="仿宋" w:hAnsi="仿宋" w:eastAsia="仿宋"/>
          <w:u w:val="single"/>
        </w:rPr>
        <w:t>年</w:t>
      </w:r>
      <w:r>
        <w:rPr>
          <w:rFonts w:hint="eastAsia" w:ascii="仿宋" w:hAnsi="仿宋" w:eastAsia="仿宋" w:cs="仿宋"/>
          <w:u w:val="single"/>
        </w:rPr>
        <w:t xml:space="preserve"> </w:t>
      </w:r>
      <w:r>
        <w:rPr>
          <w:rFonts w:hint="eastAsia" w:ascii="仿宋" w:hAnsi="仿宋" w:eastAsia="仿宋"/>
          <w:u w:val="single"/>
        </w:rPr>
        <w:t>月</w:t>
      </w:r>
      <w:r>
        <w:rPr>
          <w:rFonts w:hint="eastAsia" w:ascii="仿宋" w:hAnsi="仿宋" w:eastAsia="仿宋" w:cs="仿宋"/>
          <w:u w:val="single"/>
        </w:rPr>
        <w:t xml:space="preserve">  </w:t>
      </w:r>
      <w:r>
        <w:rPr>
          <w:rFonts w:hint="eastAsia" w:ascii="仿宋" w:hAnsi="仿宋" w:eastAsia="仿宋"/>
          <w:u w:val="single"/>
        </w:rPr>
        <w:t>日</w:t>
      </w:r>
      <w:r>
        <w:rPr>
          <w:rFonts w:hint="eastAsia" w:ascii="仿宋" w:hAnsi="仿宋" w:eastAsia="仿宋"/>
        </w:rPr>
        <w:t>止，</w:t>
      </w:r>
      <w:r>
        <w:rPr>
          <w:rFonts w:ascii="仿宋" w:hAnsi="仿宋" w:eastAsia="仿宋"/>
        </w:rPr>
        <w:t>特此声明。</w:t>
      </w:r>
    </w:p>
    <w:p w14:paraId="0C07FD17">
      <w:r>
        <mc:AlternateContent>
          <mc:Choice Requires="wps">
            <w:drawing>
              <wp:anchor distT="0" distB="0" distL="114300" distR="114300" simplePos="0" relativeHeight="251663360" behindDoc="0" locked="0" layoutInCell="1" allowOverlap="1">
                <wp:simplePos x="0" y="0"/>
                <wp:positionH relativeFrom="column">
                  <wp:posOffset>-59055</wp:posOffset>
                </wp:positionH>
                <wp:positionV relativeFrom="paragraph">
                  <wp:posOffset>179705</wp:posOffset>
                </wp:positionV>
                <wp:extent cx="2647315" cy="2505075"/>
                <wp:effectExtent l="4445" t="5080" r="15240" b="444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2647315" cy="2505075"/>
                        </a:xfrm>
                        <a:prstGeom prst="rect">
                          <a:avLst/>
                        </a:prstGeom>
                        <a:solidFill>
                          <a:srgbClr val="FFFFFF"/>
                        </a:solidFill>
                        <a:ln w="9525">
                          <a:solidFill>
                            <a:srgbClr val="000000"/>
                          </a:solidFill>
                          <a:miter lim="800000"/>
                        </a:ln>
                        <a:effectLst/>
                      </wps:spPr>
                      <wps:txbx>
                        <w:txbxContent>
                          <w:p w14:paraId="4114A989">
                            <w:pPr>
                              <w:jc w:val="center"/>
                              <w:rPr>
                                <w:rFonts w:ascii="仿宋_GB2312" w:hAnsi="宋体" w:eastAsia="仿宋_GB2312" w:cs="Arial"/>
                                <w:color w:val="000000"/>
                                <w:sz w:val="24"/>
                              </w:rPr>
                            </w:pPr>
                          </w:p>
                          <w:p w14:paraId="4A181E23">
                            <w:pPr>
                              <w:jc w:val="center"/>
                              <w:rPr>
                                <w:rFonts w:ascii="仿宋_GB2312" w:hAnsi="宋体" w:eastAsia="仿宋_GB2312" w:cs="Arial"/>
                                <w:color w:val="000000"/>
                                <w:sz w:val="24"/>
                              </w:rPr>
                            </w:pPr>
                          </w:p>
                          <w:p w14:paraId="32149DBE">
                            <w:pPr>
                              <w:jc w:val="center"/>
                              <w:rPr>
                                <w:rFonts w:ascii="仿宋_GB2312" w:hAnsi="宋体" w:eastAsia="仿宋_GB2312" w:cs="Arial"/>
                                <w:color w:val="000000"/>
                                <w:sz w:val="24"/>
                              </w:rPr>
                            </w:pPr>
                          </w:p>
                          <w:p w14:paraId="2906F634">
                            <w:pPr>
                              <w:jc w:val="center"/>
                              <w:rPr>
                                <w:rFonts w:ascii="仿宋" w:hAnsi="仿宋" w:eastAsia="仿宋" w:cs="仿宋"/>
                                <w:b/>
                                <w:sz w:val="32"/>
                                <w:szCs w:val="32"/>
                              </w:rPr>
                            </w:pPr>
                            <w:r>
                              <w:rPr>
                                <w:rFonts w:hint="eastAsia" w:ascii="仿宋" w:hAnsi="仿宋" w:eastAsia="仿宋" w:cs="仿宋"/>
                                <w:b/>
                                <w:color w:val="000000"/>
                                <w:sz w:val="32"/>
                                <w:szCs w:val="32"/>
                              </w:rPr>
                              <w:t>此处或下页粘贴法定代表人身份证双面复印件</w:t>
                            </w:r>
                          </w:p>
                          <w:p w14:paraId="62775681">
                            <w:pPr>
                              <w:rPr>
                                <w:rFonts w:ascii="仿宋" w:hAnsi="仿宋" w:eastAsia="仿宋" w:cs="仿宋"/>
                              </w:rPr>
                            </w:pPr>
                          </w:p>
                          <w:p w14:paraId="729105EC"/>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4.65pt;margin-top:14.15pt;height:197.25pt;width:208.45pt;z-index:251663360;mso-width-relative:page;mso-height-relative:page;" fillcolor="#FFFFFF" filled="t" stroked="t" coordsize="21600,21600" o:gfxdata="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&#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mdb6fYAAAACQEAAA8AAAAAAAAAAQAgAAAAIgAAAGRy&#10;cy9kb3ducmV2LnhtbFBLAQIUABQAAAAIAIdO4kBcchIvPgIAAIkEAAAOAAAAAAAAAAEAIAAAACcB&#10;AABkcnMvZTJvRG9jLnhtbFBLBQYAAAAABgAGAFkBAADXBQAAAAA=&#10;">
                <v:fill on="t" focussize="0,0"/>
                <v:stroke color="#000000" miterlimit="8" joinstyle="miter"/>
                <v:imagedata o:title=""/>
                <o:lock v:ext="edit" aspectratio="f"/>
                <v:textbox>
                  <w:txbxContent>
                    <w:p w14:paraId="4114A989">
                      <w:pPr>
                        <w:jc w:val="center"/>
                        <w:rPr>
                          <w:rFonts w:ascii="仿宋_GB2312" w:hAnsi="宋体" w:eastAsia="仿宋_GB2312" w:cs="Arial"/>
                          <w:color w:val="000000"/>
                          <w:sz w:val="24"/>
                        </w:rPr>
                      </w:pPr>
                    </w:p>
                    <w:p w14:paraId="4A181E23">
                      <w:pPr>
                        <w:jc w:val="center"/>
                        <w:rPr>
                          <w:rFonts w:ascii="仿宋_GB2312" w:hAnsi="宋体" w:eastAsia="仿宋_GB2312" w:cs="Arial"/>
                          <w:color w:val="000000"/>
                          <w:sz w:val="24"/>
                        </w:rPr>
                      </w:pPr>
                    </w:p>
                    <w:p w14:paraId="32149DBE">
                      <w:pPr>
                        <w:jc w:val="center"/>
                        <w:rPr>
                          <w:rFonts w:ascii="仿宋_GB2312" w:hAnsi="宋体" w:eastAsia="仿宋_GB2312" w:cs="Arial"/>
                          <w:color w:val="000000"/>
                          <w:sz w:val="24"/>
                        </w:rPr>
                      </w:pPr>
                    </w:p>
                    <w:p w14:paraId="2906F634">
                      <w:pPr>
                        <w:jc w:val="center"/>
                        <w:rPr>
                          <w:rFonts w:ascii="仿宋" w:hAnsi="仿宋" w:eastAsia="仿宋" w:cs="仿宋"/>
                          <w:b/>
                          <w:sz w:val="32"/>
                          <w:szCs w:val="32"/>
                        </w:rPr>
                      </w:pPr>
                      <w:r>
                        <w:rPr>
                          <w:rFonts w:hint="eastAsia" w:ascii="仿宋" w:hAnsi="仿宋" w:eastAsia="仿宋" w:cs="仿宋"/>
                          <w:b/>
                          <w:color w:val="000000"/>
                          <w:sz w:val="32"/>
                          <w:szCs w:val="32"/>
                        </w:rPr>
                        <w:t>此处或下页粘贴法定代表人身份证双面复印件</w:t>
                      </w:r>
                    </w:p>
                    <w:p w14:paraId="62775681">
                      <w:pPr>
                        <w:rPr>
                          <w:rFonts w:ascii="仿宋" w:hAnsi="仿宋" w:eastAsia="仿宋" w:cs="仿宋"/>
                        </w:rPr>
                      </w:pPr>
                    </w:p>
                    <w:p w14:paraId="729105EC"/>
                  </w:txbxContent>
                </v:textbox>
              </v:rect>
            </w:pict>
          </mc:Fallback>
        </mc:AlternateContent>
      </w:r>
    </w:p>
    <w:p w14:paraId="1B6E2400">
      <w:r>
        <mc:AlternateContent>
          <mc:Choice Requires="wps">
            <w:drawing>
              <wp:anchor distT="0" distB="0" distL="114300" distR="114300" simplePos="0" relativeHeight="251660288" behindDoc="0" locked="0" layoutInCell="1" allowOverlap="1">
                <wp:simplePos x="0" y="0"/>
                <wp:positionH relativeFrom="column">
                  <wp:posOffset>2837180</wp:posOffset>
                </wp:positionH>
                <wp:positionV relativeFrom="paragraph">
                  <wp:posOffset>9525</wp:posOffset>
                </wp:positionV>
                <wp:extent cx="2493645" cy="2466340"/>
                <wp:effectExtent l="4445" t="4445" r="16510" b="5715"/>
                <wp:wrapNone/>
                <wp:docPr id="44" name="矩形 44"/>
                <wp:cNvGraphicFramePr/>
                <a:graphic xmlns:a="http://schemas.openxmlformats.org/drawingml/2006/main">
                  <a:graphicData uri="http://schemas.microsoft.com/office/word/2010/wordprocessingShape">
                    <wps:wsp>
                      <wps:cNvSpPr>
                        <a:spLocks noChangeArrowheads="1"/>
                      </wps:cNvSpPr>
                      <wps:spPr bwMode="auto">
                        <a:xfrm>
                          <a:off x="0" y="0"/>
                          <a:ext cx="2493645" cy="2466340"/>
                        </a:xfrm>
                        <a:prstGeom prst="rect">
                          <a:avLst/>
                        </a:prstGeom>
                        <a:solidFill>
                          <a:srgbClr val="FFFFFF"/>
                        </a:solidFill>
                        <a:ln w="9525">
                          <a:solidFill>
                            <a:srgbClr val="000000"/>
                          </a:solidFill>
                          <a:miter lim="800000"/>
                        </a:ln>
                        <a:effectLst/>
                      </wps:spPr>
                      <wps:txbx>
                        <w:txbxContent>
                          <w:p w14:paraId="4EB72E99">
                            <w:pPr>
                              <w:jc w:val="center"/>
                              <w:rPr>
                                <w:rFonts w:ascii="仿宋_GB2312" w:hAnsi="宋体" w:eastAsia="仿宋_GB2312" w:cs="Arial"/>
                                <w:color w:val="000000"/>
                                <w:sz w:val="24"/>
                              </w:rPr>
                            </w:pPr>
                          </w:p>
                          <w:p w14:paraId="783EEA60">
                            <w:pPr>
                              <w:jc w:val="center"/>
                              <w:rPr>
                                <w:rFonts w:ascii="仿宋_GB2312" w:hAnsi="宋体" w:eastAsia="仿宋_GB2312" w:cs="Arial"/>
                                <w:color w:val="000000"/>
                                <w:sz w:val="24"/>
                              </w:rPr>
                            </w:pPr>
                          </w:p>
                          <w:p w14:paraId="124FFDB3">
                            <w:pPr>
                              <w:jc w:val="center"/>
                              <w:rPr>
                                <w:rFonts w:ascii="仿宋_GB2312" w:hAnsi="宋体" w:eastAsia="仿宋_GB2312" w:cs="Arial"/>
                                <w:color w:val="000000"/>
                                <w:sz w:val="24"/>
                              </w:rPr>
                            </w:pPr>
                          </w:p>
                          <w:p w14:paraId="6E73DF53">
                            <w:pPr>
                              <w:jc w:val="center"/>
                              <w:rPr>
                                <w:rFonts w:ascii="仿宋" w:hAnsi="仿宋" w:eastAsia="仿宋" w:cs="仿宋"/>
                                <w:b/>
                                <w:sz w:val="32"/>
                                <w:szCs w:val="32"/>
                              </w:rPr>
                            </w:pPr>
                            <w:r>
                              <w:rPr>
                                <w:rFonts w:hint="eastAsia" w:ascii="仿宋" w:hAnsi="仿宋" w:eastAsia="仿宋" w:cs="仿宋"/>
                                <w:b/>
                                <w:color w:val="000000"/>
                                <w:sz w:val="32"/>
                                <w:szCs w:val="32"/>
                              </w:rPr>
                              <w:t>此处或下页粘贴被授权人身份证双面复印件</w:t>
                            </w:r>
                          </w:p>
                          <w:p w14:paraId="396E635A">
                            <w:pPr>
                              <w:rPr>
                                <w:rFonts w:ascii="仿宋" w:hAnsi="仿宋" w:eastAsia="仿宋" w:cs="仿宋"/>
                              </w:rPr>
                            </w:pPr>
                          </w:p>
                          <w:p w14:paraId="1BD953D3"/>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23.4pt;margin-top:0.75pt;height:194.2pt;width:196.35pt;z-index:251660288;mso-width-relative:page;mso-height-relative:page;" fillcolor="#FFFFFF" filled="t" stroked="t" coordsize="21600,21600" o:gfxdata="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57SqDYAAAACQEAAA8AAAAAAAAAAQAgAAAAIgAA&#10;AGRycy9kb3ducmV2LnhtbFBLAQIUABQAAAAIAIdO4kBJHxafQQIAAIsEAAAOAAAAAAAAAAEAIAAA&#10;ACcBAABkcnMvZTJvRG9jLnhtbFBLBQYAAAAABgAGAFkBAADaBQAAAAA=&#10;">
                <v:fill on="t" focussize="0,0"/>
                <v:stroke color="#000000" miterlimit="8" joinstyle="miter"/>
                <v:imagedata o:title=""/>
                <o:lock v:ext="edit" aspectratio="f"/>
                <v:textbox>
                  <w:txbxContent>
                    <w:p w14:paraId="4EB72E99">
                      <w:pPr>
                        <w:jc w:val="center"/>
                        <w:rPr>
                          <w:rFonts w:ascii="仿宋_GB2312" w:hAnsi="宋体" w:eastAsia="仿宋_GB2312" w:cs="Arial"/>
                          <w:color w:val="000000"/>
                          <w:sz w:val="24"/>
                        </w:rPr>
                      </w:pPr>
                    </w:p>
                    <w:p w14:paraId="783EEA60">
                      <w:pPr>
                        <w:jc w:val="center"/>
                        <w:rPr>
                          <w:rFonts w:ascii="仿宋_GB2312" w:hAnsi="宋体" w:eastAsia="仿宋_GB2312" w:cs="Arial"/>
                          <w:color w:val="000000"/>
                          <w:sz w:val="24"/>
                        </w:rPr>
                      </w:pPr>
                    </w:p>
                    <w:p w14:paraId="124FFDB3">
                      <w:pPr>
                        <w:jc w:val="center"/>
                        <w:rPr>
                          <w:rFonts w:ascii="仿宋_GB2312" w:hAnsi="宋体" w:eastAsia="仿宋_GB2312" w:cs="Arial"/>
                          <w:color w:val="000000"/>
                          <w:sz w:val="24"/>
                        </w:rPr>
                      </w:pPr>
                    </w:p>
                    <w:p w14:paraId="6E73DF53">
                      <w:pPr>
                        <w:jc w:val="center"/>
                        <w:rPr>
                          <w:rFonts w:ascii="仿宋" w:hAnsi="仿宋" w:eastAsia="仿宋" w:cs="仿宋"/>
                          <w:b/>
                          <w:sz w:val="32"/>
                          <w:szCs w:val="32"/>
                        </w:rPr>
                      </w:pPr>
                      <w:r>
                        <w:rPr>
                          <w:rFonts w:hint="eastAsia" w:ascii="仿宋" w:hAnsi="仿宋" w:eastAsia="仿宋" w:cs="仿宋"/>
                          <w:b/>
                          <w:color w:val="000000"/>
                          <w:sz w:val="32"/>
                          <w:szCs w:val="32"/>
                        </w:rPr>
                        <w:t>此处或下页粘贴被授权人身份证双面复印件</w:t>
                      </w:r>
                    </w:p>
                    <w:p w14:paraId="396E635A">
                      <w:pPr>
                        <w:rPr>
                          <w:rFonts w:ascii="仿宋" w:hAnsi="仿宋" w:eastAsia="仿宋" w:cs="仿宋"/>
                        </w:rPr>
                      </w:pPr>
                    </w:p>
                    <w:p w14:paraId="1BD953D3"/>
                  </w:txbxContent>
                </v:textbox>
              </v:rect>
            </w:pict>
          </mc:Fallback>
        </mc:AlternateContent>
      </w:r>
    </w:p>
    <w:p w14:paraId="47037299"/>
    <w:p w14:paraId="13E64ECD"/>
    <w:p w14:paraId="560050F9"/>
    <w:p w14:paraId="36F25030"/>
    <w:p w14:paraId="16AE066A"/>
    <w:p w14:paraId="08542273"/>
    <w:p w14:paraId="7927ED21"/>
    <w:p w14:paraId="217BE62F"/>
    <w:p w14:paraId="6A157239"/>
    <w:p w14:paraId="1D90F7A4">
      <w:pPr>
        <w:pStyle w:val="17"/>
        <w:spacing w:line="240" w:lineRule="auto"/>
        <w:ind w:firstLine="4358" w:firstLineChars="1362"/>
        <w:rPr>
          <w:rFonts w:ascii="仿宋" w:hAnsi="仿宋" w:eastAsia="仿宋" w:cs="仿宋"/>
        </w:rPr>
      </w:pPr>
    </w:p>
    <w:p w14:paraId="47B36361">
      <w:pPr>
        <w:pStyle w:val="17"/>
        <w:spacing w:line="240" w:lineRule="auto"/>
        <w:ind w:firstLine="4358" w:firstLineChars="1362"/>
        <w:rPr>
          <w:rFonts w:ascii="仿宋" w:hAnsi="仿宋" w:eastAsia="仿宋" w:cs="仿宋"/>
        </w:rPr>
      </w:pPr>
    </w:p>
    <w:p w14:paraId="7478BFDF">
      <w:pPr>
        <w:pStyle w:val="17"/>
        <w:spacing w:line="240" w:lineRule="auto"/>
        <w:ind w:firstLine="4358" w:firstLineChars="1362"/>
        <w:rPr>
          <w:rFonts w:ascii="仿宋" w:hAnsi="仿宋" w:eastAsia="仿宋" w:cs="仿宋"/>
        </w:rPr>
      </w:pPr>
    </w:p>
    <w:p w14:paraId="08B52DEA">
      <w:pPr>
        <w:pStyle w:val="17"/>
        <w:spacing w:line="480" w:lineRule="auto"/>
        <w:ind w:firstLine="848" w:firstLineChars="265"/>
        <w:rPr>
          <w:rFonts w:ascii="仿宋" w:hAnsi="仿宋" w:eastAsia="仿宋" w:cs="仿宋"/>
        </w:rPr>
      </w:pPr>
      <w:r>
        <w:rPr>
          <w:rFonts w:hint="eastAsia" w:ascii="仿宋" w:hAnsi="仿宋" w:eastAsia="仿宋" w:cs="仿宋"/>
        </w:rPr>
        <w:t>法定代表人签字或盖章：</w:t>
      </w:r>
    </w:p>
    <w:p w14:paraId="59889046">
      <w:pPr>
        <w:pStyle w:val="17"/>
        <w:spacing w:line="480" w:lineRule="auto"/>
        <w:ind w:firstLine="848" w:firstLineChars="265"/>
        <w:rPr>
          <w:rFonts w:ascii="仿宋" w:hAnsi="仿宋" w:eastAsia="仿宋" w:cs="仿宋"/>
        </w:rPr>
      </w:pPr>
      <w:r>
        <w:rPr>
          <w:rFonts w:hint="eastAsia" w:ascii="仿宋" w:hAnsi="仿宋" w:eastAsia="仿宋" w:cs="仿宋"/>
        </w:rPr>
        <w:t>代理人（被授权人）签字或盖章：</w:t>
      </w:r>
    </w:p>
    <w:p w14:paraId="1EA8BC85">
      <w:pPr>
        <w:pStyle w:val="17"/>
        <w:spacing w:line="480" w:lineRule="auto"/>
        <w:ind w:firstLine="848" w:firstLineChars="265"/>
        <w:rPr>
          <w:rFonts w:ascii="仿宋" w:hAnsi="仿宋" w:eastAsia="仿宋" w:cs="仿宋"/>
        </w:rPr>
      </w:pPr>
      <w:r>
        <w:rPr>
          <w:rFonts w:hint="eastAsia" w:ascii="仿宋" w:hAnsi="仿宋" w:eastAsia="仿宋" w:cs="仿宋"/>
        </w:rPr>
        <w:t>投标单位（公章）：</w:t>
      </w:r>
    </w:p>
    <w:p w14:paraId="70CD7699">
      <w:pPr>
        <w:widowControl/>
        <w:ind w:firstLine="556" w:firstLineChars="265"/>
        <w:jc w:val="left"/>
      </w:pPr>
    </w:p>
    <w:p w14:paraId="74AEEF40">
      <w:pPr>
        <w:pStyle w:val="19"/>
        <w:spacing w:line="240" w:lineRule="auto"/>
        <w:ind w:firstLine="0" w:firstLineChars="0"/>
        <w:rPr>
          <w:rFonts w:asciiTheme="majorEastAsia" w:hAnsiTheme="majorEastAsia" w:eastAsiaTheme="majorEastAsia" w:cstheme="majorEastAsia"/>
          <w:b/>
        </w:rPr>
        <w:sectPr>
          <w:pgSz w:w="11906" w:h="16838"/>
          <w:pgMar w:top="1440" w:right="1797" w:bottom="1440" w:left="1797" w:header="851" w:footer="992" w:gutter="0"/>
          <w:pgNumType w:fmt="numberInDash"/>
          <w:cols w:space="0" w:num="1"/>
          <w:docGrid w:type="lines" w:linePitch="312" w:charSpace="0"/>
        </w:sectPr>
      </w:pPr>
      <w:bookmarkStart w:id="16" w:name="_Toc2350824"/>
    </w:p>
    <w:p w14:paraId="70C28710">
      <w:pPr>
        <w:spacing w:after="240"/>
        <w:rPr>
          <w:rFonts w:hint="eastAsia" w:ascii="宋体" w:hAnsi="宋体" w:eastAsia="宋体" w:cs="Times New Roman"/>
          <w:b/>
          <w:sz w:val="32"/>
          <w:szCs w:val="32"/>
          <w:lang w:eastAsia="zh-CN"/>
        </w:rPr>
      </w:pPr>
      <w:r>
        <w:rPr>
          <w:rFonts w:hint="eastAsia" w:ascii="宋体" w:hAnsi="宋体" w:eastAsia="宋体" w:cs="Times New Roman"/>
          <w:b/>
          <w:sz w:val="32"/>
          <w:szCs w:val="32"/>
        </w:rPr>
        <w:t>附件</w:t>
      </w:r>
      <w:bookmarkEnd w:id="16"/>
      <w:r>
        <w:rPr>
          <w:rFonts w:hint="eastAsia" w:ascii="宋体" w:hAnsi="宋体" w:eastAsia="宋体" w:cs="Times New Roman"/>
          <w:b/>
          <w:sz w:val="32"/>
          <w:szCs w:val="32"/>
          <w:lang w:val="en-US" w:eastAsia="zh-CN"/>
        </w:rPr>
        <w:t>6</w:t>
      </w:r>
    </w:p>
    <w:p w14:paraId="78D394D9">
      <w:pPr>
        <w:jc w:val="center"/>
        <w:outlineLvl w:val="1"/>
        <w:rPr>
          <w:rFonts w:ascii="楷体" w:hAnsi="楷体" w:eastAsia="楷体"/>
          <w:b/>
          <w:sz w:val="32"/>
          <w:szCs w:val="32"/>
        </w:rPr>
      </w:pPr>
      <w:r>
        <w:rPr>
          <w:rFonts w:hint="eastAsia" w:ascii="小标宋" w:hAnsi="小标宋" w:eastAsia="小标宋" w:cs="小标宋"/>
          <w:b/>
          <w:sz w:val="44"/>
          <w:szCs w:val="44"/>
        </w:rPr>
        <w:t>技术、商务偏离表</w:t>
      </w:r>
    </w:p>
    <w:p w14:paraId="36013EA9">
      <w:pPr>
        <w:ind w:firstLine="320" w:firstLineChars="100"/>
        <w:rPr>
          <w:rFonts w:ascii="仿宋" w:hAnsi="仿宋" w:eastAsia="仿宋" w:cs="仿宋"/>
          <w:sz w:val="32"/>
          <w:szCs w:val="32"/>
        </w:rPr>
      </w:pPr>
      <w:r>
        <w:rPr>
          <w:rFonts w:ascii="楷体" w:hAnsi="楷体" w:eastAsia="楷体"/>
          <w:sz w:val="32"/>
          <w:szCs w:val="32"/>
        </w:rPr>
        <w:t>项目名称：</w:t>
      </w:r>
    </w:p>
    <w:tbl>
      <w:tblPr>
        <w:tblStyle w:val="9"/>
        <w:tblpPr w:leftFromText="180" w:rightFromText="180" w:vertAnchor="text" w:tblpXSpec="center" w:tblpY="1"/>
        <w:tblOverlap w:val="never"/>
        <w:tblW w:w="824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5"/>
        <w:gridCol w:w="2137"/>
        <w:gridCol w:w="2150"/>
        <w:gridCol w:w="842"/>
        <w:gridCol w:w="2255"/>
      </w:tblGrid>
      <w:tr w14:paraId="2FAFB4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trPr>
        <w:tc>
          <w:tcPr>
            <w:tcW w:w="865" w:type="dxa"/>
            <w:vAlign w:val="center"/>
          </w:tcPr>
          <w:p w14:paraId="474A8DDD">
            <w:pPr>
              <w:jc w:val="center"/>
              <w:rPr>
                <w:rFonts w:ascii="仿宋" w:hAnsi="仿宋" w:eastAsia="仿宋" w:cs="仿宋"/>
                <w:sz w:val="28"/>
                <w:szCs w:val="28"/>
              </w:rPr>
            </w:pPr>
            <w:r>
              <w:rPr>
                <w:rFonts w:hint="eastAsia" w:ascii="仿宋" w:hAnsi="仿宋" w:eastAsia="仿宋" w:cs="仿宋"/>
                <w:sz w:val="28"/>
                <w:szCs w:val="28"/>
              </w:rPr>
              <w:t>序号</w:t>
            </w:r>
          </w:p>
        </w:tc>
        <w:tc>
          <w:tcPr>
            <w:tcW w:w="2137" w:type="dxa"/>
            <w:vAlign w:val="center"/>
          </w:tcPr>
          <w:p w14:paraId="4481F58F">
            <w:pPr>
              <w:jc w:val="center"/>
              <w:rPr>
                <w:rFonts w:ascii="仿宋" w:hAnsi="仿宋" w:eastAsia="仿宋" w:cs="仿宋"/>
                <w:sz w:val="28"/>
                <w:szCs w:val="28"/>
              </w:rPr>
            </w:pPr>
            <w:r>
              <w:rPr>
                <w:rFonts w:hint="eastAsia" w:ascii="仿宋" w:hAnsi="仿宋" w:eastAsia="仿宋" w:cs="仿宋"/>
                <w:sz w:val="28"/>
                <w:szCs w:val="28"/>
              </w:rPr>
              <w:t>招标要求</w:t>
            </w:r>
          </w:p>
        </w:tc>
        <w:tc>
          <w:tcPr>
            <w:tcW w:w="2150" w:type="dxa"/>
            <w:vAlign w:val="center"/>
          </w:tcPr>
          <w:p w14:paraId="0059991A">
            <w:pPr>
              <w:jc w:val="center"/>
              <w:rPr>
                <w:rFonts w:ascii="仿宋" w:hAnsi="仿宋" w:eastAsia="仿宋" w:cs="仿宋"/>
                <w:sz w:val="28"/>
                <w:szCs w:val="28"/>
              </w:rPr>
            </w:pPr>
            <w:r>
              <w:rPr>
                <w:rFonts w:hint="eastAsia" w:ascii="仿宋" w:hAnsi="仿宋" w:eastAsia="仿宋" w:cs="仿宋"/>
                <w:sz w:val="28"/>
                <w:szCs w:val="28"/>
              </w:rPr>
              <w:t>投标要求</w:t>
            </w:r>
          </w:p>
        </w:tc>
        <w:tc>
          <w:tcPr>
            <w:tcW w:w="842" w:type="dxa"/>
            <w:vAlign w:val="center"/>
          </w:tcPr>
          <w:p w14:paraId="17F2BD1D">
            <w:pPr>
              <w:jc w:val="center"/>
              <w:rPr>
                <w:rFonts w:ascii="仿宋" w:hAnsi="仿宋" w:eastAsia="仿宋" w:cs="仿宋"/>
                <w:sz w:val="28"/>
                <w:szCs w:val="28"/>
              </w:rPr>
            </w:pPr>
            <w:r>
              <w:rPr>
                <w:rFonts w:hint="eastAsia" w:ascii="仿宋" w:hAnsi="仿宋" w:eastAsia="仿宋" w:cs="仿宋"/>
                <w:sz w:val="28"/>
                <w:szCs w:val="28"/>
              </w:rPr>
              <w:t>偏离</w:t>
            </w:r>
          </w:p>
        </w:tc>
        <w:tc>
          <w:tcPr>
            <w:tcW w:w="2255" w:type="dxa"/>
            <w:vAlign w:val="center"/>
          </w:tcPr>
          <w:p w14:paraId="70366F07">
            <w:pPr>
              <w:jc w:val="center"/>
              <w:rPr>
                <w:rFonts w:ascii="仿宋" w:hAnsi="仿宋" w:eastAsia="仿宋" w:cs="仿宋"/>
                <w:sz w:val="28"/>
                <w:szCs w:val="28"/>
              </w:rPr>
            </w:pPr>
            <w:r>
              <w:rPr>
                <w:rFonts w:hint="eastAsia" w:ascii="仿宋" w:hAnsi="仿宋" w:eastAsia="仿宋" w:cs="仿宋"/>
                <w:sz w:val="28"/>
                <w:szCs w:val="28"/>
              </w:rPr>
              <w:t>原因说明</w:t>
            </w:r>
          </w:p>
        </w:tc>
      </w:tr>
      <w:tr w14:paraId="077F3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865" w:type="dxa"/>
          </w:tcPr>
          <w:p w14:paraId="594365B4"/>
        </w:tc>
        <w:tc>
          <w:tcPr>
            <w:tcW w:w="2137" w:type="dxa"/>
          </w:tcPr>
          <w:p w14:paraId="258B4CF3"/>
        </w:tc>
        <w:tc>
          <w:tcPr>
            <w:tcW w:w="2150" w:type="dxa"/>
          </w:tcPr>
          <w:p w14:paraId="1B45F150"/>
        </w:tc>
        <w:tc>
          <w:tcPr>
            <w:tcW w:w="842" w:type="dxa"/>
          </w:tcPr>
          <w:p w14:paraId="70214895"/>
        </w:tc>
        <w:tc>
          <w:tcPr>
            <w:tcW w:w="2255" w:type="dxa"/>
          </w:tcPr>
          <w:p w14:paraId="6F3F62E9"/>
        </w:tc>
      </w:tr>
      <w:tr w14:paraId="227885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865" w:type="dxa"/>
          </w:tcPr>
          <w:p w14:paraId="61D46525"/>
        </w:tc>
        <w:tc>
          <w:tcPr>
            <w:tcW w:w="2137" w:type="dxa"/>
          </w:tcPr>
          <w:p w14:paraId="33B0C1BE"/>
        </w:tc>
        <w:tc>
          <w:tcPr>
            <w:tcW w:w="2150" w:type="dxa"/>
          </w:tcPr>
          <w:p w14:paraId="2C72316D"/>
        </w:tc>
        <w:tc>
          <w:tcPr>
            <w:tcW w:w="842" w:type="dxa"/>
          </w:tcPr>
          <w:p w14:paraId="08418171"/>
        </w:tc>
        <w:tc>
          <w:tcPr>
            <w:tcW w:w="2255" w:type="dxa"/>
          </w:tcPr>
          <w:p w14:paraId="47FEBFA6"/>
        </w:tc>
      </w:tr>
      <w:tr w14:paraId="07BB2D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865" w:type="dxa"/>
          </w:tcPr>
          <w:p w14:paraId="66A385AB"/>
        </w:tc>
        <w:tc>
          <w:tcPr>
            <w:tcW w:w="2137" w:type="dxa"/>
          </w:tcPr>
          <w:p w14:paraId="599AC24F"/>
        </w:tc>
        <w:tc>
          <w:tcPr>
            <w:tcW w:w="2150" w:type="dxa"/>
          </w:tcPr>
          <w:p w14:paraId="55C9AADC"/>
        </w:tc>
        <w:tc>
          <w:tcPr>
            <w:tcW w:w="842" w:type="dxa"/>
          </w:tcPr>
          <w:p w14:paraId="3D588A71"/>
        </w:tc>
        <w:tc>
          <w:tcPr>
            <w:tcW w:w="2255" w:type="dxa"/>
          </w:tcPr>
          <w:p w14:paraId="443A9FE1"/>
        </w:tc>
      </w:tr>
      <w:tr w14:paraId="66B7BA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865" w:type="dxa"/>
          </w:tcPr>
          <w:p w14:paraId="520934AA"/>
        </w:tc>
        <w:tc>
          <w:tcPr>
            <w:tcW w:w="2137" w:type="dxa"/>
          </w:tcPr>
          <w:p w14:paraId="4810290B"/>
        </w:tc>
        <w:tc>
          <w:tcPr>
            <w:tcW w:w="2150" w:type="dxa"/>
          </w:tcPr>
          <w:p w14:paraId="70DAA50E"/>
        </w:tc>
        <w:tc>
          <w:tcPr>
            <w:tcW w:w="842" w:type="dxa"/>
          </w:tcPr>
          <w:p w14:paraId="647A80DB"/>
        </w:tc>
        <w:tc>
          <w:tcPr>
            <w:tcW w:w="2255" w:type="dxa"/>
          </w:tcPr>
          <w:p w14:paraId="638D2418"/>
        </w:tc>
      </w:tr>
      <w:tr w14:paraId="2A4A8E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865" w:type="dxa"/>
          </w:tcPr>
          <w:p w14:paraId="5D6F5E79"/>
        </w:tc>
        <w:tc>
          <w:tcPr>
            <w:tcW w:w="2137" w:type="dxa"/>
          </w:tcPr>
          <w:p w14:paraId="4EF77B94"/>
        </w:tc>
        <w:tc>
          <w:tcPr>
            <w:tcW w:w="2150" w:type="dxa"/>
          </w:tcPr>
          <w:p w14:paraId="44C95CBA"/>
        </w:tc>
        <w:tc>
          <w:tcPr>
            <w:tcW w:w="842" w:type="dxa"/>
          </w:tcPr>
          <w:p w14:paraId="11F15101"/>
        </w:tc>
        <w:tc>
          <w:tcPr>
            <w:tcW w:w="2255" w:type="dxa"/>
          </w:tcPr>
          <w:p w14:paraId="5BFB2B5B"/>
        </w:tc>
      </w:tr>
      <w:tr w14:paraId="75E52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865" w:type="dxa"/>
          </w:tcPr>
          <w:p w14:paraId="3B5E7171"/>
        </w:tc>
        <w:tc>
          <w:tcPr>
            <w:tcW w:w="2137" w:type="dxa"/>
          </w:tcPr>
          <w:p w14:paraId="6640191E"/>
        </w:tc>
        <w:tc>
          <w:tcPr>
            <w:tcW w:w="2150" w:type="dxa"/>
          </w:tcPr>
          <w:p w14:paraId="1B820362"/>
        </w:tc>
        <w:tc>
          <w:tcPr>
            <w:tcW w:w="842" w:type="dxa"/>
          </w:tcPr>
          <w:p w14:paraId="7256BD73"/>
        </w:tc>
        <w:tc>
          <w:tcPr>
            <w:tcW w:w="2255" w:type="dxa"/>
          </w:tcPr>
          <w:p w14:paraId="2937211E"/>
        </w:tc>
      </w:tr>
      <w:tr w14:paraId="2F143A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865" w:type="dxa"/>
          </w:tcPr>
          <w:p w14:paraId="7D4B5ED5"/>
        </w:tc>
        <w:tc>
          <w:tcPr>
            <w:tcW w:w="2137" w:type="dxa"/>
          </w:tcPr>
          <w:p w14:paraId="5EB02BB4"/>
        </w:tc>
        <w:tc>
          <w:tcPr>
            <w:tcW w:w="2150" w:type="dxa"/>
          </w:tcPr>
          <w:p w14:paraId="29E99E90"/>
        </w:tc>
        <w:tc>
          <w:tcPr>
            <w:tcW w:w="842" w:type="dxa"/>
          </w:tcPr>
          <w:p w14:paraId="3B9583E3"/>
        </w:tc>
        <w:tc>
          <w:tcPr>
            <w:tcW w:w="2255" w:type="dxa"/>
          </w:tcPr>
          <w:p w14:paraId="6E3C6D9D"/>
        </w:tc>
      </w:tr>
    </w:tbl>
    <w:p w14:paraId="079A3E28"/>
    <w:p w14:paraId="79341504">
      <w:pPr>
        <w:ind w:firstLine="320" w:firstLineChars="100"/>
        <w:rPr>
          <w:rFonts w:ascii="楷体" w:hAnsi="楷体" w:eastAsia="楷体"/>
          <w:sz w:val="32"/>
          <w:szCs w:val="32"/>
        </w:rPr>
      </w:pPr>
    </w:p>
    <w:p w14:paraId="05F22D19">
      <w:pPr>
        <w:ind w:firstLine="320" w:firstLineChars="100"/>
        <w:rPr>
          <w:rFonts w:ascii="楷体" w:hAnsi="楷体" w:eastAsia="楷体"/>
          <w:sz w:val="32"/>
          <w:szCs w:val="32"/>
        </w:rPr>
      </w:pPr>
    </w:p>
    <w:p w14:paraId="186F7B2D">
      <w:pPr>
        <w:ind w:firstLine="320" w:firstLineChars="100"/>
        <w:rPr>
          <w:rFonts w:ascii="楷体" w:hAnsi="楷体" w:eastAsia="楷体"/>
          <w:sz w:val="32"/>
          <w:szCs w:val="32"/>
        </w:rPr>
      </w:pPr>
    </w:p>
    <w:p w14:paraId="57388A3C">
      <w:pPr>
        <w:ind w:firstLine="320" w:firstLineChars="100"/>
        <w:rPr>
          <w:rFonts w:ascii="楷体" w:hAnsi="楷体" w:eastAsia="楷体"/>
          <w:sz w:val="32"/>
          <w:szCs w:val="32"/>
        </w:rPr>
      </w:pPr>
    </w:p>
    <w:p w14:paraId="5020A058">
      <w:pPr>
        <w:ind w:firstLine="320" w:firstLineChars="100"/>
        <w:rPr>
          <w:rFonts w:ascii="楷体" w:hAnsi="楷体" w:eastAsia="楷体"/>
          <w:sz w:val="32"/>
          <w:szCs w:val="32"/>
        </w:rPr>
      </w:pPr>
    </w:p>
    <w:p w14:paraId="2F775403">
      <w:pPr>
        <w:spacing w:line="560" w:lineRule="exact"/>
        <w:ind w:firstLine="320" w:firstLineChars="100"/>
        <w:rPr>
          <w:rFonts w:ascii="仿宋" w:hAnsi="仿宋" w:eastAsia="仿宋"/>
          <w:sz w:val="32"/>
          <w:szCs w:val="32"/>
        </w:rPr>
      </w:pPr>
      <w:r>
        <w:rPr>
          <w:rFonts w:ascii="仿宋" w:hAnsi="仿宋" w:eastAsia="仿宋"/>
          <w:sz w:val="32"/>
          <w:szCs w:val="32"/>
        </w:rPr>
        <w:t>法定代表人或其委托代理人签字：</w:t>
      </w:r>
    </w:p>
    <w:p w14:paraId="1C10AC88">
      <w:pPr>
        <w:spacing w:line="560" w:lineRule="exact"/>
        <w:rPr>
          <w:rFonts w:ascii="仿宋" w:hAnsi="仿宋" w:eastAsia="仿宋"/>
          <w:sz w:val="32"/>
          <w:szCs w:val="32"/>
        </w:rPr>
      </w:pPr>
    </w:p>
    <w:p w14:paraId="7B5FDDB4">
      <w:pPr>
        <w:spacing w:line="560" w:lineRule="exact"/>
        <w:ind w:firstLine="320" w:firstLineChars="100"/>
        <w:rPr>
          <w:rFonts w:ascii="仿宋" w:hAnsi="仿宋" w:eastAsia="仿宋"/>
          <w:sz w:val="32"/>
          <w:szCs w:val="32"/>
        </w:rPr>
      </w:pPr>
      <w:r>
        <w:rPr>
          <w:rFonts w:ascii="仿宋" w:hAnsi="仿宋" w:eastAsia="仿宋"/>
          <w:sz w:val="32"/>
          <w:szCs w:val="32"/>
        </w:rPr>
        <w:t>投标单位（公章）：</w:t>
      </w:r>
    </w:p>
    <w:p w14:paraId="4F8309E9">
      <w:pPr>
        <w:spacing w:line="560" w:lineRule="exact"/>
        <w:ind w:firstLine="320" w:firstLineChars="100"/>
        <w:rPr>
          <w:rFonts w:ascii="仿宋" w:hAnsi="仿宋" w:eastAsia="仿宋"/>
          <w:sz w:val="32"/>
          <w:szCs w:val="32"/>
        </w:rPr>
      </w:pPr>
    </w:p>
    <w:p w14:paraId="1BB5AF92">
      <w:pPr>
        <w:spacing w:line="560" w:lineRule="exact"/>
        <w:ind w:firstLine="5440" w:firstLineChars="1700"/>
      </w:pPr>
      <w:r>
        <w:rPr>
          <w:rFonts w:ascii="仿宋" w:hAnsi="仿宋" w:eastAsia="仿宋"/>
          <w:sz w:val="32"/>
          <w:szCs w:val="32"/>
        </w:rPr>
        <w:t xml:space="preserve">年 </w:t>
      </w:r>
      <w:r>
        <w:rPr>
          <w:rFonts w:hint="eastAsia" w:ascii="仿宋" w:hAnsi="仿宋" w:eastAsia="仿宋"/>
          <w:sz w:val="32"/>
          <w:szCs w:val="32"/>
        </w:rPr>
        <w:t xml:space="preserve"> </w:t>
      </w:r>
      <w:r>
        <w:rPr>
          <w:rFonts w:ascii="仿宋" w:hAnsi="仿宋" w:eastAsia="仿宋"/>
          <w:sz w:val="32"/>
          <w:szCs w:val="32"/>
        </w:rPr>
        <w:t xml:space="preserve">月 </w:t>
      </w:r>
      <w:r>
        <w:rPr>
          <w:rFonts w:hint="eastAsia" w:ascii="仿宋" w:hAnsi="仿宋" w:eastAsia="仿宋"/>
          <w:sz w:val="32"/>
          <w:szCs w:val="32"/>
        </w:rPr>
        <w:t xml:space="preserve"> 日</w:t>
      </w:r>
    </w:p>
    <w:p w14:paraId="256D243E">
      <w:pPr>
        <w:spacing w:line="560" w:lineRule="exact"/>
      </w:pPr>
    </w:p>
    <w:p w14:paraId="72426326">
      <w:pPr>
        <w:pStyle w:val="2"/>
      </w:pPr>
    </w:p>
    <w:p w14:paraId="16C689D7">
      <w:pPr>
        <w:pStyle w:val="3"/>
        <w:ind w:left="63" w:right="63"/>
      </w:pPr>
    </w:p>
    <w:p w14:paraId="7202EDBB">
      <w:pPr>
        <w:pStyle w:val="3"/>
        <w:ind w:left="63" w:right="63"/>
      </w:pPr>
    </w:p>
    <w:p w14:paraId="4BFA113A">
      <w:pPr>
        <w:pStyle w:val="3"/>
        <w:ind w:left="63" w:right="63"/>
      </w:pPr>
    </w:p>
    <w:p w14:paraId="7F04479D">
      <w:pPr>
        <w:pStyle w:val="3"/>
        <w:ind w:left="63" w:right="63"/>
      </w:pPr>
    </w:p>
    <w:p w14:paraId="1981DDF1">
      <w:pPr>
        <w:pStyle w:val="3"/>
        <w:ind w:left="0" w:leftChars="0" w:right="63" w:firstLine="0" w:firstLineChars="0"/>
        <w:jc w:val="both"/>
        <w:rPr>
          <w:rFonts w:hint="default" w:ascii="宋体" w:hAnsi="宋体" w:eastAsia="宋体" w:cs="Times New Roman"/>
          <w:b/>
          <w:sz w:val="32"/>
          <w:szCs w:val="32"/>
          <w:lang w:val="en-US" w:eastAsia="zh-CN"/>
        </w:rPr>
      </w:pPr>
    </w:p>
    <w:sectPr>
      <w:footerReference r:id="rId5" w:type="first"/>
      <w:footerReference r:id="rId4" w:type="default"/>
      <w:pgSz w:w="11906" w:h="16838"/>
      <w:pgMar w:top="1440" w:right="1797" w:bottom="1440" w:left="1797"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小标宋">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94BB5">
    <w:pPr>
      <w:pStyle w:val="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2BCCCA">
                          <w:pPr>
                            <w:pStyle w:val="5"/>
                          </w:pPr>
                          <w:r>
                            <w:rPr>
                              <w:rFonts w:hint="eastAsia"/>
                            </w:rPr>
                            <w:fldChar w:fldCharType="begin"/>
                          </w:r>
                          <w:r>
                            <w:rPr>
                              <w:rFonts w:hint="eastAsia"/>
                            </w:rPr>
                            <w:instrText xml:space="preserve"> PAGE  \* MERGEFORMAT </w:instrText>
                          </w:r>
                          <w:r>
                            <w:rPr>
                              <w:rFonts w:hint="eastAsia"/>
                            </w:rPr>
                            <w:fldChar w:fldCharType="separate"/>
                          </w:r>
                          <w:r>
                            <w:t>- 12 -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72BCCCA">
                    <w:pPr>
                      <w:pStyle w:val="5"/>
                    </w:pPr>
                    <w:r>
                      <w:rPr>
                        <w:rFonts w:hint="eastAsia"/>
                      </w:rPr>
                      <w:fldChar w:fldCharType="begin"/>
                    </w:r>
                    <w:r>
                      <w:rPr>
                        <w:rFonts w:hint="eastAsia"/>
                      </w:rPr>
                      <w:instrText xml:space="preserve"> PAGE  \* MERGEFORMAT </w:instrText>
                    </w:r>
                    <w:r>
                      <w:rPr>
                        <w:rFonts w:hint="eastAsia"/>
                      </w:rPr>
                      <w:fldChar w:fldCharType="separate"/>
                    </w:r>
                    <w:r>
                      <w:t>- 12 -</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4AB74">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391160" cy="139700"/>
              <wp:effectExtent l="0" t="0" r="0" b="0"/>
              <wp:wrapNone/>
              <wp:docPr id="19" name="Text Box 4"/>
              <wp:cNvGraphicFramePr/>
              <a:graphic xmlns:a="http://schemas.openxmlformats.org/drawingml/2006/main">
                <a:graphicData uri="http://schemas.microsoft.com/office/word/2010/wordprocessingShape">
                  <wps:wsp>
                    <wps:cNvSpPr txBox="1">
                      <a:spLocks noChangeArrowheads="1"/>
                    </wps:cNvSpPr>
                    <wps:spPr bwMode="auto">
                      <a:xfrm>
                        <a:off x="0" y="0"/>
                        <a:ext cx="391160" cy="139700"/>
                      </a:xfrm>
                      <a:prstGeom prst="rect">
                        <a:avLst/>
                      </a:prstGeom>
                      <a:noFill/>
                      <a:ln>
                        <a:noFill/>
                      </a:ln>
                    </wps:spPr>
                    <wps:txbx>
                      <w:txbxContent>
                        <w:p w14:paraId="3475EF4C">
                          <w:pPr>
                            <w:pStyle w:val="5"/>
                          </w:pPr>
                          <w:r>
                            <w:fldChar w:fldCharType="begin"/>
                          </w:r>
                          <w:r>
                            <w:instrText xml:space="preserve"> PAGE  \* MERGEFORMAT </w:instrText>
                          </w:r>
                          <w:r>
                            <w:fldChar w:fldCharType="separate"/>
                          </w:r>
                          <w:r>
                            <w:t>- 16 -</w:t>
                          </w:r>
                          <w:r>
                            <w:fldChar w:fldCharType="end"/>
                          </w:r>
                        </w:p>
                      </w:txbxContent>
                    </wps:txbx>
                    <wps:bodyPr rot="0" vert="horz" wrap="square" lIns="0" tIns="0" rIns="0" bIns="0" anchor="t" anchorCtr="0" upright="1">
                      <a:spAutoFit/>
                    </wps:bodyPr>
                  </wps:wsp>
                </a:graphicData>
              </a:graphic>
            </wp:anchor>
          </w:drawing>
        </mc:Choice>
        <mc:Fallback>
          <w:pict>
            <v:shape id="Text Box 4" o:spid="_x0000_s1026" o:spt="202" type="#_x0000_t202" style="position:absolute;left:0pt;margin-top:0pt;height:11pt;width:30.8pt;mso-position-horizontal:center;mso-position-horizontal-relative:margin;z-index:251661312;mso-width-relative:page;mso-height-relative:page;" filled="f" stroked="f" coordsize="21600,21600" o:gfxdata="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4YVRqdEAAAADAQAADwAAAAAAAAABACAAAAAiAAAAZHJzL2Rvd25yZXYueG1sUEsB&#10;AhQAFAAAAAgAh07iQHh8tOb8AQAABAQAAA4AAAAAAAAAAQAgAAAAIAEAAGRycy9lMm9Eb2MueG1s&#10;UEsFBgAAAAAGAAYAWQEAAI4FAAAAAA==&#10;">
              <v:fill on="f" focussize="0,0"/>
              <v:stroke on="f"/>
              <v:imagedata o:title=""/>
              <o:lock v:ext="edit" aspectratio="f"/>
              <v:textbox inset="0mm,0mm,0mm,0mm" style="mso-fit-shape-to-text:t;">
                <w:txbxContent>
                  <w:p w14:paraId="3475EF4C">
                    <w:pPr>
                      <w:pStyle w:val="5"/>
                    </w:pPr>
                    <w:r>
                      <w:fldChar w:fldCharType="begin"/>
                    </w:r>
                    <w:r>
                      <w:instrText xml:space="preserve"> PAGE  \* MERGEFORMAT </w:instrText>
                    </w:r>
                    <w:r>
                      <w:fldChar w:fldCharType="separate"/>
                    </w:r>
                    <w:r>
                      <w:t>- 16 -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009E5">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280BA0C">
                          <w:pPr>
                            <w:pStyle w:val="5"/>
                          </w:pPr>
                          <w:r>
                            <w:fldChar w:fldCharType="begin"/>
                          </w:r>
                          <w:r>
                            <w:instrText xml:space="preserve"> PAGE  \* MERGEFORMAT </w:instrText>
                          </w:r>
                          <w:r>
                            <w:fldChar w:fldCharType="separate"/>
                          </w:r>
                          <w:r>
                            <w:t>37</w:t>
                          </w:r>
                          <w:r>
                            <w:fldChar w:fldCharType="end"/>
                          </w:r>
                          <w:r>
                            <w:rPr>
                              <w:rFonts w:hint="eastAsia"/>
                            </w:rPr>
                            <w:t xml:space="preserve"> / </w:t>
                          </w:r>
                          <w:r>
                            <w:fldChar w:fldCharType="begin"/>
                          </w:r>
                          <w:r>
                            <w:instrText xml:space="preserve"> NUMPAGES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38yactAgAAV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38yactAgAAVwQAAA4AAAAAAAAAAQAgAAAAHwEAAGRycy9lMm9Eb2MueG1sUEsFBgAAAAAG&#10;AAYAWQEAAL4FAAAAAA==&#10;">
              <v:fill on="f" focussize="0,0"/>
              <v:stroke on="f" weight="0.5pt"/>
              <v:imagedata o:title=""/>
              <o:lock v:ext="edit" aspectratio="f"/>
              <v:textbox inset="0mm,0mm,0mm,0mm" style="mso-fit-shape-to-text:t;">
                <w:txbxContent>
                  <w:p w14:paraId="7280BA0C">
                    <w:pPr>
                      <w:pStyle w:val="5"/>
                    </w:pPr>
                    <w:r>
                      <w:fldChar w:fldCharType="begin"/>
                    </w:r>
                    <w:r>
                      <w:instrText xml:space="preserve"> PAGE  \* MERGEFORMAT </w:instrText>
                    </w:r>
                    <w:r>
                      <w:fldChar w:fldCharType="separate"/>
                    </w:r>
                    <w:r>
                      <w:t>37</w:t>
                    </w:r>
                    <w:r>
                      <w:fldChar w:fldCharType="end"/>
                    </w:r>
                    <w:r>
                      <w:rPr>
                        <w:rFonts w:hint="eastAsia"/>
                      </w:rPr>
                      <w:t xml:space="preserve"> / </w:t>
                    </w:r>
                    <w:r>
                      <w:fldChar w:fldCharType="begin"/>
                    </w:r>
                    <w:r>
                      <w:instrText xml:space="preserve"> NUMPAGES  \* MERGEFORMAT </w:instrText>
                    </w:r>
                    <w:r>
                      <w:fldChar w:fldCharType="separate"/>
                    </w:r>
                    <w:r>
                      <w:t>66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C7781"/>
    <w:multiLevelType w:val="singleLevel"/>
    <w:tmpl w:val="0BBC778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xZjIzMTA0OTFiYzBiMmMxMWE0ZjFjZjE4Y2UxOWIifQ=="/>
  </w:docVars>
  <w:rsids>
    <w:rsidRoot w:val="794E71A2"/>
    <w:rsid w:val="000506C8"/>
    <w:rsid w:val="00055DA8"/>
    <w:rsid w:val="00113895"/>
    <w:rsid w:val="002C667E"/>
    <w:rsid w:val="00305322"/>
    <w:rsid w:val="003B4A75"/>
    <w:rsid w:val="003D6A0E"/>
    <w:rsid w:val="004B1692"/>
    <w:rsid w:val="00502C3F"/>
    <w:rsid w:val="00531FE3"/>
    <w:rsid w:val="00577002"/>
    <w:rsid w:val="005937A7"/>
    <w:rsid w:val="0059655C"/>
    <w:rsid w:val="005F2D7F"/>
    <w:rsid w:val="00652511"/>
    <w:rsid w:val="006D7EB0"/>
    <w:rsid w:val="00710208"/>
    <w:rsid w:val="007F275F"/>
    <w:rsid w:val="00815B0B"/>
    <w:rsid w:val="00875A1C"/>
    <w:rsid w:val="008A5C3B"/>
    <w:rsid w:val="009B5718"/>
    <w:rsid w:val="00A10836"/>
    <w:rsid w:val="00A4195B"/>
    <w:rsid w:val="00AC6A29"/>
    <w:rsid w:val="00B63E15"/>
    <w:rsid w:val="00BD35F0"/>
    <w:rsid w:val="00C476E5"/>
    <w:rsid w:val="00C7051C"/>
    <w:rsid w:val="00C74844"/>
    <w:rsid w:val="00CC13D9"/>
    <w:rsid w:val="00CF1206"/>
    <w:rsid w:val="00EE2B85"/>
    <w:rsid w:val="00F915D7"/>
    <w:rsid w:val="00FF4B43"/>
    <w:rsid w:val="01D45B44"/>
    <w:rsid w:val="01E40C40"/>
    <w:rsid w:val="03B35B15"/>
    <w:rsid w:val="03D53342"/>
    <w:rsid w:val="0464742D"/>
    <w:rsid w:val="04962FC3"/>
    <w:rsid w:val="06302E37"/>
    <w:rsid w:val="06F86FFA"/>
    <w:rsid w:val="070D6D82"/>
    <w:rsid w:val="075F12CC"/>
    <w:rsid w:val="07967F0A"/>
    <w:rsid w:val="08964B56"/>
    <w:rsid w:val="09361E89"/>
    <w:rsid w:val="097778A3"/>
    <w:rsid w:val="099D705E"/>
    <w:rsid w:val="09C067C0"/>
    <w:rsid w:val="09D2109B"/>
    <w:rsid w:val="09E35AD1"/>
    <w:rsid w:val="0AF0651E"/>
    <w:rsid w:val="0AF22EF3"/>
    <w:rsid w:val="0B04049C"/>
    <w:rsid w:val="0B1F52D6"/>
    <w:rsid w:val="0B3A4B2A"/>
    <w:rsid w:val="0B7F7E32"/>
    <w:rsid w:val="0B955598"/>
    <w:rsid w:val="0BBE09C5"/>
    <w:rsid w:val="0C452B1A"/>
    <w:rsid w:val="0DDF1B14"/>
    <w:rsid w:val="0E215384"/>
    <w:rsid w:val="0F670A5B"/>
    <w:rsid w:val="0F6A2898"/>
    <w:rsid w:val="0FD939B3"/>
    <w:rsid w:val="10270CA8"/>
    <w:rsid w:val="105F69F8"/>
    <w:rsid w:val="10EE443E"/>
    <w:rsid w:val="11092AB5"/>
    <w:rsid w:val="11E00D0B"/>
    <w:rsid w:val="123031DD"/>
    <w:rsid w:val="130E10DE"/>
    <w:rsid w:val="13B640EB"/>
    <w:rsid w:val="13FA68E0"/>
    <w:rsid w:val="14B569C7"/>
    <w:rsid w:val="15325D8B"/>
    <w:rsid w:val="15710893"/>
    <w:rsid w:val="163F773D"/>
    <w:rsid w:val="167734C8"/>
    <w:rsid w:val="169E79F7"/>
    <w:rsid w:val="16F26875"/>
    <w:rsid w:val="173143E1"/>
    <w:rsid w:val="187A29CE"/>
    <w:rsid w:val="1A376F7D"/>
    <w:rsid w:val="1B7E3614"/>
    <w:rsid w:val="1B827585"/>
    <w:rsid w:val="1BBD5B36"/>
    <w:rsid w:val="1C8D1A1F"/>
    <w:rsid w:val="1C9972D2"/>
    <w:rsid w:val="1D74500E"/>
    <w:rsid w:val="1E73383D"/>
    <w:rsid w:val="1E797E41"/>
    <w:rsid w:val="1FE776BE"/>
    <w:rsid w:val="2024353D"/>
    <w:rsid w:val="20A50040"/>
    <w:rsid w:val="20CF4C51"/>
    <w:rsid w:val="20DB7C3A"/>
    <w:rsid w:val="21083CC0"/>
    <w:rsid w:val="217864B9"/>
    <w:rsid w:val="218376C8"/>
    <w:rsid w:val="21C90F8B"/>
    <w:rsid w:val="23037927"/>
    <w:rsid w:val="243D208B"/>
    <w:rsid w:val="24822706"/>
    <w:rsid w:val="26722306"/>
    <w:rsid w:val="268D6211"/>
    <w:rsid w:val="26A95D2E"/>
    <w:rsid w:val="274C5E84"/>
    <w:rsid w:val="277C7524"/>
    <w:rsid w:val="278A18D2"/>
    <w:rsid w:val="27C647DE"/>
    <w:rsid w:val="29006EFD"/>
    <w:rsid w:val="2AA178F1"/>
    <w:rsid w:val="2AEE4D9D"/>
    <w:rsid w:val="2B6F5CC4"/>
    <w:rsid w:val="2E192690"/>
    <w:rsid w:val="2E515BE0"/>
    <w:rsid w:val="2E862953"/>
    <w:rsid w:val="2FF5296B"/>
    <w:rsid w:val="305D4027"/>
    <w:rsid w:val="308D116C"/>
    <w:rsid w:val="30E753D0"/>
    <w:rsid w:val="312D70CF"/>
    <w:rsid w:val="31C3610C"/>
    <w:rsid w:val="3207424B"/>
    <w:rsid w:val="32680038"/>
    <w:rsid w:val="32DD3DFF"/>
    <w:rsid w:val="33AC5C46"/>
    <w:rsid w:val="33B026C0"/>
    <w:rsid w:val="33F47DE4"/>
    <w:rsid w:val="34277F35"/>
    <w:rsid w:val="346217BD"/>
    <w:rsid w:val="3649062E"/>
    <w:rsid w:val="369938DF"/>
    <w:rsid w:val="36A30DF7"/>
    <w:rsid w:val="370B03DF"/>
    <w:rsid w:val="3852789E"/>
    <w:rsid w:val="39BE3E76"/>
    <w:rsid w:val="3A1B5C5F"/>
    <w:rsid w:val="3AE27603"/>
    <w:rsid w:val="3C61714C"/>
    <w:rsid w:val="3E371A14"/>
    <w:rsid w:val="3E52185C"/>
    <w:rsid w:val="3F1B30E3"/>
    <w:rsid w:val="3F6F5676"/>
    <w:rsid w:val="3F751E56"/>
    <w:rsid w:val="3F957EE9"/>
    <w:rsid w:val="414D3BE7"/>
    <w:rsid w:val="417E5BAB"/>
    <w:rsid w:val="41A92CC6"/>
    <w:rsid w:val="41FC6CEF"/>
    <w:rsid w:val="43735381"/>
    <w:rsid w:val="454F2719"/>
    <w:rsid w:val="456B28D9"/>
    <w:rsid w:val="46576468"/>
    <w:rsid w:val="47176A33"/>
    <w:rsid w:val="475F49A7"/>
    <w:rsid w:val="476B5B44"/>
    <w:rsid w:val="47AE5898"/>
    <w:rsid w:val="47BC0B80"/>
    <w:rsid w:val="47F723B4"/>
    <w:rsid w:val="48E35EEA"/>
    <w:rsid w:val="4A7656C4"/>
    <w:rsid w:val="4AFF7650"/>
    <w:rsid w:val="4BB52B12"/>
    <w:rsid w:val="4BB9615E"/>
    <w:rsid w:val="4BED22AB"/>
    <w:rsid w:val="4C7C718B"/>
    <w:rsid w:val="4CDE5B03"/>
    <w:rsid w:val="4D6C5021"/>
    <w:rsid w:val="4F34790B"/>
    <w:rsid w:val="4FE44606"/>
    <w:rsid w:val="50A7473E"/>
    <w:rsid w:val="50B27620"/>
    <w:rsid w:val="516418DE"/>
    <w:rsid w:val="518D7072"/>
    <w:rsid w:val="522A6A76"/>
    <w:rsid w:val="526777ED"/>
    <w:rsid w:val="538F5AA5"/>
    <w:rsid w:val="55280EDC"/>
    <w:rsid w:val="558A5DFC"/>
    <w:rsid w:val="56E518DB"/>
    <w:rsid w:val="571B394B"/>
    <w:rsid w:val="578935B9"/>
    <w:rsid w:val="58160494"/>
    <w:rsid w:val="58337298"/>
    <w:rsid w:val="58400FB1"/>
    <w:rsid w:val="58CF6E24"/>
    <w:rsid w:val="58E40592"/>
    <w:rsid w:val="59C21871"/>
    <w:rsid w:val="5A492DA3"/>
    <w:rsid w:val="5AFA669F"/>
    <w:rsid w:val="5C49120C"/>
    <w:rsid w:val="5C4B6A4E"/>
    <w:rsid w:val="5CC14E28"/>
    <w:rsid w:val="5E014371"/>
    <w:rsid w:val="5F2C55FF"/>
    <w:rsid w:val="5F6661A5"/>
    <w:rsid w:val="5FF20A31"/>
    <w:rsid w:val="60D30FBA"/>
    <w:rsid w:val="61502C69"/>
    <w:rsid w:val="61F777AF"/>
    <w:rsid w:val="62006064"/>
    <w:rsid w:val="624125B1"/>
    <w:rsid w:val="62A9499B"/>
    <w:rsid w:val="62D942AA"/>
    <w:rsid w:val="62F27A80"/>
    <w:rsid w:val="63B85D53"/>
    <w:rsid w:val="641F4B74"/>
    <w:rsid w:val="64416EA7"/>
    <w:rsid w:val="64C4123A"/>
    <w:rsid w:val="65271F32"/>
    <w:rsid w:val="652D6EFA"/>
    <w:rsid w:val="65575583"/>
    <w:rsid w:val="65E06891"/>
    <w:rsid w:val="661908C2"/>
    <w:rsid w:val="664B0DF0"/>
    <w:rsid w:val="678D1BC4"/>
    <w:rsid w:val="67AE693B"/>
    <w:rsid w:val="67C21D50"/>
    <w:rsid w:val="67C9107F"/>
    <w:rsid w:val="68D53F37"/>
    <w:rsid w:val="68E26819"/>
    <w:rsid w:val="6A10568B"/>
    <w:rsid w:val="6AA73CB0"/>
    <w:rsid w:val="6AF005B8"/>
    <w:rsid w:val="6B304277"/>
    <w:rsid w:val="6B340DBE"/>
    <w:rsid w:val="6BFA09BE"/>
    <w:rsid w:val="6D706FAE"/>
    <w:rsid w:val="6E053039"/>
    <w:rsid w:val="6E081C8E"/>
    <w:rsid w:val="6F4E7B23"/>
    <w:rsid w:val="6FC860C0"/>
    <w:rsid w:val="701A5126"/>
    <w:rsid w:val="70383246"/>
    <w:rsid w:val="70793286"/>
    <w:rsid w:val="70F3188C"/>
    <w:rsid w:val="70FC5A4D"/>
    <w:rsid w:val="71076AD8"/>
    <w:rsid w:val="71526589"/>
    <w:rsid w:val="71917410"/>
    <w:rsid w:val="71CD091C"/>
    <w:rsid w:val="72012AFE"/>
    <w:rsid w:val="720E66E2"/>
    <w:rsid w:val="72E3508D"/>
    <w:rsid w:val="7370719A"/>
    <w:rsid w:val="73822061"/>
    <w:rsid w:val="73C857D3"/>
    <w:rsid w:val="73FB21FF"/>
    <w:rsid w:val="74B35465"/>
    <w:rsid w:val="74C07CAE"/>
    <w:rsid w:val="750E6772"/>
    <w:rsid w:val="75787A23"/>
    <w:rsid w:val="766F2E4A"/>
    <w:rsid w:val="766F5DC2"/>
    <w:rsid w:val="76A258BD"/>
    <w:rsid w:val="76B0476E"/>
    <w:rsid w:val="77555736"/>
    <w:rsid w:val="77710FFB"/>
    <w:rsid w:val="77A61D0C"/>
    <w:rsid w:val="789A5E86"/>
    <w:rsid w:val="794E71A2"/>
    <w:rsid w:val="7AB21759"/>
    <w:rsid w:val="7ADB314B"/>
    <w:rsid w:val="7C7A7854"/>
    <w:rsid w:val="7DD720BB"/>
    <w:rsid w:val="7E906943"/>
    <w:rsid w:val="7EFA5B33"/>
    <w:rsid w:val="7F6F5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表格文字"/>
    <w:basedOn w:val="1"/>
    <w:next w:val="3"/>
    <w:autoRedefine/>
    <w:qFormat/>
    <w:uiPriority w:val="0"/>
    <w:pPr>
      <w:spacing w:before="25" w:after="25"/>
    </w:pPr>
    <w:rPr>
      <w:rFonts w:ascii="Times New Roman" w:hAnsi="Times New Roman" w:eastAsia="宋体" w:cs="Times New Roman"/>
      <w:bCs/>
      <w:spacing w:val="10"/>
      <w:kern w:val="0"/>
      <w:sz w:val="24"/>
      <w:szCs w:val="20"/>
    </w:rPr>
  </w:style>
  <w:style w:type="paragraph" w:styleId="3">
    <w:name w:val="Body Text"/>
    <w:basedOn w:val="1"/>
    <w:autoRedefine/>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autoRedefine/>
    <w:qFormat/>
    <w:uiPriority w:val="0"/>
    <w:pPr>
      <w:snapToGrid w:val="0"/>
      <w:jc w:val="left"/>
    </w:pPr>
    <w:rPr>
      <w:sz w:val="18"/>
      <w:szCs w:val="18"/>
    </w:rPr>
  </w:style>
  <w:style w:type="paragraph" w:styleId="8">
    <w:name w:val="Normal (Web)"/>
    <w:basedOn w:val="1"/>
    <w:autoRedefine/>
    <w:qFormat/>
    <w:uiPriority w:val="0"/>
    <w:pPr>
      <w:jc w:val="left"/>
    </w:pPr>
    <w:rPr>
      <w:rFonts w:cs="Times New Roman"/>
      <w:kern w:val="0"/>
      <w:sz w:val="24"/>
    </w:rPr>
  </w:style>
  <w:style w:type="table" w:styleId="10">
    <w:name w:val="Table Grid"/>
    <w:basedOn w:val="9"/>
    <w:autoRedefine/>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FollowedHyperlink"/>
    <w:basedOn w:val="11"/>
    <w:autoRedefine/>
    <w:qFormat/>
    <w:uiPriority w:val="0"/>
    <w:rPr>
      <w:color w:val="800080"/>
      <w:u w:val="none"/>
    </w:rPr>
  </w:style>
  <w:style w:type="character" w:styleId="14">
    <w:name w:val="Emphasis"/>
    <w:basedOn w:val="11"/>
    <w:autoRedefine/>
    <w:qFormat/>
    <w:uiPriority w:val="0"/>
    <w:rPr>
      <w:i/>
    </w:rPr>
  </w:style>
  <w:style w:type="character" w:styleId="15">
    <w:name w:val="Hyperlink"/>
    <w:basedOn w:val="11"/>
    <w:autoRedefine/>
    <w:qFormat/>
    <w:uiPriority w:val="0"/>
    <w:rPr>
      <w:color w:val="0000FF"/>
      <w:u w:val="none"/>
    </w:rPr>
  </w:style>
  <w:style w:type="character" w:styleId="16">
    <w:name w:val="footnote reference"/>
    <w:autoRedefine/>
    <w:unhideWhenUsed/>
    <w:qFormat/>
    <w:uiPriority w:val="99"/>
    <w:rPr>
      <w:vertAlign w:val="superscript"/>
    </w:rPr>
  </w:style>
  <w:style w:type="paragraph" w:customStyle="1" w:styleId="17">
    <w:name w:val="Char"/>
    <w:basedOn w:val="1"/>
    <w:autoRedefine/>
    <w:qFormat/>
    <w:uiPriority w:val="0"/>
    <w:pPr>
      <w:adjustRightInd w:val="0"/>
      <w:spacing w:line="360" w:lineRule="auto"/>
      <w:ind w:firstLine="200" w:firstLineChars="200"/>
      <w:jc w:val="left"/>
      <w:textAlignment w:val="baseline"/>
    </w:pPr>
    <w:rPr>
      <w:rFonts w:eastAsia="仿宋_GB2312"/>
      <w:kern w:val="0"/>
      <w:sz w:val="32"/>
      <w:szCs w:val="20"/>
    </w:rPr>
  </w:style>
  <w:style w:type="character" w:customStyle="1" w:styleId="18">
    <w:name w:val="123 Char"/>
    <w:link w:val="19"/>
    <w:autoRedefine/>
    <w:qFormat/>
    <w:uiPriority w:val="0"/>
    <w:rPr>
      <w:rFonts w:ascii="宋体" w:hAnsi="宋体" w:eastAsia="黑体"/>
      <w:bCs/>
      <w:sz w:val="32"/>
      <w:lang w:val="zh-CN"/>
    </w:rPr>
  </w:style>
  <w:style w:type="paragraph" w:customStyle="1" w:styleId="19">
    <w:name w:val="123"/>
    <w:basedOn w:val="1"/>
    <w:link w:val="18"/>
    <w:autoRedefine/>
    <w:qFormat/>
    <w:uiPriority w:val="0"/>
    <w:pPr>
      <w:widowControl/>
      <w:shd w:val="clear" w:color="auto" w:fill="FAFAFA"/>
      <w:spacing w:line="360" w:lineRule="auto"/>
      <w:ind w:firstLine="200" w:firstLineChars="200"/>
      <w:jc w:val="left"/>
    </w:pPr>
    <w:rPr>
      <w:rFonts w:ascii="宋体" w:hAnsi="宋体" w:eastAsia="黑体"/>
      <w:bCs/>
      <w:sz w:val="32"/>
      <w:lang w:val="zh-CN"/>
    </w:rPr>
  </w:style>
  <w:style w:type="paragraph" w:customStyle="1" w:styleId="20">
    <w:name w:val="Char Char Char Char Char Char Char Char Char Char Char Char Char Char Char Char"/>
    <w:basedOn w:val="1"/>
    <w:autoRedefine/>
    <w:qFormat/>
    <w:uiPriority w:val="0"/>
    <w:pPr>
      <w:spacing w:line="360" w:lineRule="auto"/>
      <w:ind w:firstLine="200" w:firstLineChars="200"/>
    </w:pPr>
    <w:rPr>
      <w:rFonts w:ascii="Tahoma" w:hAnsi="Tahoma" w:eastAsia="楷体"/>
      <w:sz w:val="32"/>
      <w:szCs w:val="20"/>
    </w:rPr>
  </w:style>
  <w:style w:type="paragraph" w:styleId="21">
    <w:name w:val="List Paragraph"/>
    <w:basedOn w:val="1"/>
    <w:autoRedefine/>
    <w:qFormat/>
    <w:uiPriority w:val="34"/>
    <w:pPr>
      <w:ind w:firstLine="420" w:firstLineChars="200"/>
    </w:pPr>
  </w:style>
  <w:style w:type="character" w:customStyle="1" w:styleId="22">
    <w:name w:val="active"/>
    <w:basedOn w:val="11"/>
    <w:autoRedefine/>
    <w:qFormat/>
    <w:uiPriority w:val="0"/>
    <w:rPr>
      <w:color w:val="333333"/>
      <w:shd w:val="clear" w:color="auto" w:fill="FFFF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14</Pages>
  <Words>3720</Words>
  <Characters>3873</Characters>
  <Lines>31</Lines>
  <Paragraphs>8</Paragraphs>
  <TotalTime>3</TotalTime>
  <ScaleCrop>false</ScaleCrop>
  <LinksUpToDate>false</LinksUpToDate>
  <CharactersWithSpaces>3944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2019-12-24T00:23:00Z</dcterms:created>
  <dc:creator>王庆维</dc:creator>
  <cp:lastModifiedBy>︶ㄣ順⒎垍嘫しovё</cp:lastModifiedBy>
  <dcterms:modified xsi:type="dcterms:W3CDTF">2024-09-18T03:09:06Z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171779BF2D1246339DD13FCEBCCBD506_13</vt:lpwstr>
  </property>
</Properties>
</file>